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466C" w:rsidRDefault="00FA466C" w:rsidP="002E233E">
      <w:pPr>
        <w:bidi/>
        <w:jc w:val="both"/>
        <w:rPr>
          <w:lang w:val="fr-FR"/>
        </w:rPr>
      </w:pPr>
      <w:bookmarkStart w:id="0" w:name="_GoBack"/>
      <w:bookmarkEnd w:id="0"/>
    </w:p>
    <w:p w:rsidR="002E233E" w:rsidRDefault="002E233E" w:rsidP="002E233E">
      <w:pPr>
        <w:bidi/>
        <w:jc w:val="both"/>
        <w:rPr>
          <w:lang w:val="fr-FR"/>
        </w:rPr>
      </w:pPr>
    </w:p>
    <w:p w:rsidR="002E233E" w:rsidRDefault="002E233E" w:rsidP="002E233E">
      <w:pPr>
        <w:bidi/>
        <w:jc w:val="both"/>
        <w:rPr>
          <w:lang w:val="fr-FR"/>
        </w:rPr>
      </w:pPr>
    </w:p>
    <w:p w:rsidR="002E233E" w:rsidRDefault="002E233E" w:rsidP="002E233E">
      <w:pPr>
        <w:bidi/>
        <w:jc w:val="both"/>
        <w:rPr>
          <w:lang w:val="fr-FR"/>
        </w:rPr>
      </w:pPr>
    </w:p>
    <w:p w:rsidR="002E233E" w:rsidRDefault="002E233E" w:rsidP="002E233E">
      <w:pPr>
        <w:bidi/>
        <w:jc w:val="both"/>
        <w:rPr>
          <w:lang w:val="fr-FR"/>
        </w:rPr>
      </w:pP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center"/>
        <w:rPr>
          <w:rFonts w:ascii="Arial" w:eastAsia="Times New Roman" w:hAnsi="Arial" w:cs="Arial"/>
          <w:b/>
          <w:bCs/>
          <w:color w:val="222222"/>
          <w:sz w:val="28"/>
          <w:szCs w:val="28"/>
          <w:bdr w:val="none" w:sz="0" w:space="0" w:color="auto"/>
          <w:lang w:val="fr-FR" w:eastAsia="fr-FR"/>
        </w:rPr>
      </w:pPr>
      <w:r w:rsidRPr="002E233E">
        <w:rPr>
          <w:rFonts w:ascii="Arial" w:eastAsia="Times New Roman" w:hAnsi="Arial" w:cs="Arial"/>
          <w:b/>
          <w:bCs/>
          <w:color w:val="222222"/>
          <w:sz w:val="28"/>
          <w:szCs w:val="28"/>
          <w:bdr w:val="none" w:sz="0" w:space="0" w:color="auto"/>
          <w:rtl/>
          <w:lang w:val="fr-FR" w:eastAsia="fr-FR"/>
        </w:rPr>
        <w:t>وكالة التنمية الفلاحية تتميز في مؤتمر البرمجة العالمي للصندوق الأخضر للمناخ بكوريا الجنوبية</w:t>
      </w:r>
      <w:r w:rsidRPr="002E233E">
        <w:rPr>
          <w:rFonts w:ascii="Arial" w:eastAsia="Times New Roman" w:hAnsi="Arial" w:cs="Arial"/>
          <w:b/>
          <w:bCs/>
          <w:color w:val="222222"/>
          <w:sz w:val="28"/>
          <w:szCs w:val="28"/>
          <w:bdr w:val="none" w:sz="0" w:space="0" w:color="auto"/>
          <w:lang w:val="fr-FR" w:eastAsia="fr-FR"/>
        </w:rPr>
        <w:t>.</w:t>
      </w:r>
    </w:p>
    <w:p w:rsid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p>
    <w:p w:rsid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r w:rsidRPr="002E233E">
        <w:rPr>
          <w:rFonts w:ascii="Arial" w:eastAsia="Times New Roman" w:hAnsi="Arial" w:cs="Arial"/>
          <w:color w:val="222222"/>
          <w:bdr w:val="none" w:sz="0" w:space="0" w:color="auto"/>
          <w:rtl/>
          <w:lang w:val="fr-FR" w:eastAsia="fr-FR"/>
        </w:rPr>
        <w:t xml:space="preserve">شاركت وكالة التنمية الفلاحية في مؤتمر البرمجة العالمي للصندوق الأخضر للمناخ بمدينة </w:t>
      </w:r>
      <w:proofErr w:type="spellStart"/>
      <w:r w:rsidRPr="002E233E">
        <w:rPr>
          <w:rFonts w:ascii="Arial" w:eastAsia="Times New Roman" w:hAnsi="Arial" w:cs="Arial"/>
          <w:color w:val="222222"/>
          <w:bdr w:val="none" w:sz="0" w:space="0" w:color="auto"/>
          <w:rtl/>
          <w:lang w:val="fr-FR" w:eastAsia="fr-FR"/>
        </w:rPr>
        <w:t>صونكدو</w:t>
      </w:r>
      <w:proofErr w:type="spellEnd"/>
      <w:r w:rsidRPr="002E233E">
        <w:rPr>
          <w:rFonts w:ascii="Arial" w:eastAsia="Times New Roman" w:hAnsi="Arial" w:cs="Arial"/>
          <w:color w:val="222222"/>
          <w:bdr w:val="none" w:sz="0" w:space="0" w:color="auto"/>
          <w:rtl/>
          <w:lang w:val="fr-FR" w:eastAsia="fr-FR"/>
        </w:rPr>
        <w:t>، بكوريا الجنوبية من 19 إلى 23 غشت 2019. وشكلت مشاركة المدير العام للوكالة، السيد المهدي الريفي، خلال اليوم الأول وتدخله في جلسة رفيعة المستوى حول موضوع "برمجة من أجل الطموح" مناسبة للتأكيد على الأهمية الكبيرة التي يوليها المغرب لهذا المؤتمر وللدور الأساسي الذي يضطلع به الصندوق الأخضر للمناخ في مواجهة تحديات التغيرات المناخية عبر تمويل مشاريع التأقلم والتخفيف من الآثار السلبية لها خاصة بالقارة الإفريقية. كما أكد على أهمية الأخذ بعين الاعتبار تأثير التغيرات المناخية على القطاع الفلاحي وضرورة إعطائه الأولوية في تمويل المشاريع</w:t>
      </w:r>
      <w:r w:rsidRPr="002E233E">
        <w:rPr>
          <w:rFonts w:ascii="Arial" w:eastAsia="Times New Roman" w:hAnsi="Arial" w:cs="Arial"/>
          <w:color w:val="222222"/>
          <w:bdr w:val="none" w:sz="0" w:space="0" w:color="auto"/>
          <w:lang w:val="fr-FR" w:eastAsia="fr-FR"/>
        </w:rPr>
        <w:t>.</w:t>
      </w: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r w:rsidRPr="002E233E">
        <w:rPr>
          <w:rFonts w:ascii="Arial" w:eastAsia="Times New Roman" w:hAnsi="Arial" w:cs="Arial"/>
          <w:color w:val="222222"/>
          <w:bdr w:val="none" w:sz="0" w:space="0" w:color="auto"/>
          <w:rtl/>
          <w:lang w:val="fr-FR" w:eastAsia="fr-FR"/>
        </w:rPr>
        <w:t xml:space="preserve">واستعرض السيد الريفي تجربة وكالة التنمية الفلاحية كمؤسسة وطنية معتمدة لدى الصندوق الأخضر للمناخ ولدى صندوق التكيف في تعبئة التمويلات وفي الحكامة الجيدة وضبط المساطر الخاصة </w:t>
      </w:r>
      <w:proofErr w:type="spellStart"/>
      <w:r w:rsidRPr="002E233E">
        <w:rPr>
          <w:rFonts w:ascii="Arial" w:eastAsia="Times New Roman" w:hAnsi="Arial" w:cs="Arial"/>
          <w:color w:val="222222"/>
          <w:bdr w:val="none" w:sz="0" w:space="0" w:color="auto"/>
          <w:rtl/>
          <w:lang w:val="fr-FR" w:eastAsia="fr-FR"/>
        </w:rPr>
        <w:t>بهذين</w:t>
      </w:r>
      <w:proofErr w:type="spellEnd"/>
      <w:r w:rsidRPr="002E233E">
        <w:rPr>
          <w:rFonts w:ascii="Arial" w:eastAsia="Times New Roman" w:hAnsi="Arial" w:cs="Arial"/>
          <w:color w:val="222222"/>
          <w:bdr w:val="none" w:sz="0" w:space="0" w:color="auto"/>
          <w:rtl/>
          <w:lang w:val="fr-FR" w:eastAsia="fr-FR"/>
        </w:rPr>
        <w:t xml:space="preserve"> الصندوقين العالميين. </w:t>
      </w:r>
      <w:proofErr w:type="gramStart"/>
      <w:r w:rsidRPr="002E233E">
        <w:rPr>
          <w:rFonts w:ascii="Arial" w:eastAsia="Times New Roman" w:hAnsi="Arial" w:cs="Arial"/>
          <w:color w:val="222222"/>
          <w:bdr w:val="none" w:sz="0" w:space="0" w:color="auto"/>
          <w:rtl/>
          <w:lang w:val="fr-FR" w:eastAsia="fr-FR"/>
        </w:rPr>
        <w:t>كما</w:t>
      </w:r>
      <w:proofErr w:type="gramEnd"/>
      <w:r w:rsidRPr="002E233E">
        <w:rPr>
          <w:rFonts w:ascii="Arial" w:eastAsia="Times New Roman" w:hAnsi="Arial" w:cs="Arial"/>
          <w:color w:val="222222"/>
          <w:bdr w:val="none" w:sz="0" w:space="0" w:color="auto"/>
          <w:rtl/>
          <w:lang w:val="fr-FR" w:eastAsia="fr-FR"/>
        </w:rPr>
        <w:t xml:space="preserve"> تطرق لمحفظة المشاريع مع الصندوق الأخضر وحالة تقدمها سواء التي توجد قيد الإنجاز، خاصة مشروع تنمية شجر الأركان، أو تلك المبرمجة وذات الأولوية خلال السنوات القادمة</w:t>
      </w:r>
      <w:r w:rsidRPr="002E233E">
        <w:rPr>
          <w:rFonts w:ascii="Arial" w:eastAsia="Times New Roman" w:hAnsi="Arial" w:cs="Arial"/>
          <w:color w:val="222222"/>
          <w:bdr w:val="none" w:sz="0" w:space="0" w:color="auto"/>
          <w:lang w:val="fr-FR" w:eastAsia="fr-FR"/>
        </w:rPr>
        <w:t>.</w:t>
      </w: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r w:rsidRPr="002E233E">
        <w:rPr>
          <w:rFonts w:ascii="Arial" w:eastAsia="Times New Roman" w:hAnsi="Arial" w:cs="Arial"/>
          <w:color w:val="222222"/>
          <w:bdr w:val="none" w:sz="0" w:space="0" w:color="auto"/>
          <w:rtl/>
          <w:lang w:val="fr-FR" w:eastAsia="fr-FR"/>
        </w:rPr>
        <w:t xml:space="preserve">وقد شكلت كذلك هذه الجلسة التي ترأسها المدير التنفيذي للصندوق الأخضر للمناخ، السيد </w:t>
      </w:r>
      <w:proofErr w:type="spellStart"/>
      <w:r w:rsidRPr="002E233E">
        <w:rPr>
          <w:rFonts w:ascii="Arial" w:eastAsia="Times New Roman" w:hAnsi="Arial" w:cs="Arial"/>
          <w:color w:val="222222"/>
          <w:bdr w:val="none" w:sz="0" w:space="0" w:color="auto"/>
          <w:rtl/>
          <w:lang w:val="fr-FR" w:eastAsia="fr-FR"/>
        </w:rPr>
        <w:t>يانيك</w:t>
      </w:r>
      <w:proofErr w:type="spellEnd"/>
      <w:r w:rsidRPr="002E233E">
        <w:rPr>
          <w:rFonts w:ascii="Arial" w:eastAsia="Times New Roman" w:hAnsi="Arial" w:cs="Arial"/>
          <w:color w:val="222222"/>
          <w:bdr w:val="none" w:sz="0" w:space="0" w:color="auto"/>
          <w:rtl/>
          <w:lang w:val="fr-FR" w:eastAsia="fr-FR"/>
        </w:rPr>
        <w:t xml:space="preserve"> </w:t>
      </w:r>
      <w:proofErr w:type="spellStart"/>
      <w:r w:rsidRPr="002E233E">
        <w:rPr>
          <w:rFonts w:ascii="Arial" w:eastAsia="Times New Roman" w:hAnsi="Arial" w:cs="Arial"/>
          <w:color w:val="222222"/>
          <w:bdr w:val="none" w:sz="0" w:space="0" w:color="auto"/>
          <w:rtl/>
          <w:lang w:val="fr-FR" w:eastAsia="fr-FR"/>
        </w:rPr>
        <w:t>كليماريك</w:t>
      </w:r>
      <w:proofErr w:type="spellEnd"/>
      <w:r w:rsidRPr="002E233E">
        <w:rPr>
          <w:rFonts w:ascii="Arial" w:eastAsia="Times New Roman" w:hAnsi="Arial" w:cs="Arial"/>
          <w:color w:val="222222"/>
          <w:bdr w:val="none" w:sz="0" w:space="0" w:color="auto"/>
          <w:rtl/>
          <w:lang w:val="fr-FR" w:eastAsia="fr-FR"/>
        </w:rPr>
        <w:t>، مناسبة سانحة للسيد الريفي لتقديم المبادرة المغربية حول تأقلم الفلاحة الإفريقية المعروفة اختصارا ب</w:t>
      </w:r>
      <w:r w:rsidRPr="002E233E">
        <w:rPr>
          <w:rFonts w:ascii="Arial" w:eastAsia="Times New Roman" w:hAnsi="Arial" w:cs="Arial"/>
          <w:color w:val="222222"/>
          <w:bdr w:val="none" w:sz="0" w:space="0" w:color="auto"/>
          <w:lang w:val="fr-FR" w:eastAsia="fr-FR"/>
        </w:rPr>
        <w:t>"</w:t>
      </w:r>
      <w:r w:rsidRPr="002E233E">
        <w:rPr>
          <w:rFonts w:ascii="Arial" w:eastAsia="Times New Roman" w:hAnsi="Arial" w:cs="Arial"/>
          <w:b/>
          <w:bCs/>
          <w:color w:val="222222"/>
          <w:bdr w:val="none" w:sz="0" w:space="0" w:color="auto"/>
          <w:lang w:val="fr-FR" w:eastAsia="fr-FR"/>
        </w:rPr>
        <w:t>AAA</w:t>
      </w:r>
      <w:r w:rsidRPr="002E233E">
        <w:rPr>
          <w:rFonts w:ascii="Arial" w:eastAsia="Times New Roman" w:hAnsi="Arial" w:cs="Arial"/>
          <w:color w:val="222222"/>
          <w:bdr w:val="none" w:sz="0" w:space="0" w:color="auto"/>
          <w:lang w:val="fr-FR" w:eastAsia="fr-FR"/>
        </w:rPr>
        <w:t xml:space="preserve">" </w:t>
      </w:r>
      <w:r w:rsidRPr="002E233E">
        <w:rPr>
          <w:rFonts w:ascii="Arial" w:eastAsia="Times New Roman" w:hAnsi="Arial" w:cs="Arial"/>
          <w:color w:val="222222"/>
          <w:bdr w:val="none" w:sz="0" w:space="0" w:color="auto"/>
          <w:rtl/>
          <w:lang w:val="fr-FR" w:eastAsia="fr-FR"/>
        </w:rPr>
        <w:t xml:space="preserve">التي تم إطلاقها خلال مؤتمر الأطراف في </w:t>
      </w:r>
      <w:proofErr w:type="spellStart"/>
      <w:r w:rsidRPr="002E233E">
        <w:rPr>
          <w:rFonts w:ascii="Arial" w:eastAsia="Times New Roman" w:hAnsi="Arial" w:cs="Arial"/>
          <w:color w:val="222222"/>
          <w:bdr w:val="none" w:sz="0" w:space="0" w:color="auto"/>
          <w:rtl/>
          <w:lang w:val="fr-FR" w:eastAsia="fr-FR"/>
        </w:rPr>
        <w:t>الاتفافية</w:t>
      </w:r>
      <w:proofErr w:type="spellEnd"/>
      <w:r w:rsidRPr="002E233E">
        <w:rPr>
          <w:rFonts w:ascii="Arial" w:eastAsia="Times New Roman" w:hAnsi="Arial" w:cs="Arial"/>
          <w:color w:val="222222"/>
          <w:bdr w:val="none" w:sz="0" w:space="0" w:color="auto"/>
          <w:rtl/>
          <w:lang w:val="fr-FR" w:eastAsia="fr-FR"/>
        </w:rPr>
        <w:t xml:space="preserve"> الإطار للأمم المتحدة حول التغيرات المناخية بمراكش سنة 2016</w:t>
      </w:r>
      <w:r w:rsidRPr="002E233E">
        <w:rPr>
          <w:rFonts w:ascii="Arial" w:eastAsia="Times New Roman" w:hAnsi="Arial" w:cs="Arial"/>
          <w:color w:val="222222"/>
          <w:bdr w:val="none" w:sz="0" w:space="0" w:color="auto"/>
          <w:lang w:val="fr-FR" w:eastAsia="fr-FR"/>
        </w:rPr>
        <w:t xml:space="preserve"> (COP22)</w:t>
      </w:r>
      <w:r w:rsidRPr="002E233E">
        <w:rPr>
          <w:rFonts w:ascii="Arial" w:eastAsia="Times New Roman" w:hAnsi="Arial" w:cs="Arial"/>
          <w:color w:val="222222"/>
          <w:bdr w:val="none" w:sz="0" w:space="0" w:color="auto"/>
          <w:rtl/>
          <w:lang w:val="fr-FR" w:eastAsia="fr-FR"/>
        </w:rPr>
        <w:t xml:space="preserve">، والأهمية الكبيرة التي يمكن أن تشكلها بالنسبة للصندوق الأخضر للمناخ ولباقي المانحين في هذا المجال، وذلك بتسهيل إعداد بنك مشاريع التأقلم في الفلاحة </w:t>
      </w:r>
      <w:proofErr w:type="spellStart"/>
      <w:r w:rsidRPr="002E233E">
        <w:rPr>
          <w:rFonts w:ascii="Arial" w:eastAsia="Times New Roman" w:hAnsi="Arial" w:cs="Arial"/>
          <w:color w:val="222222"/>
          <w:bdr w:val="none" w:sz="0" w:space="0" w:color="auto"/>
          <w:rtl/>
          <w:lang w:val="fr-FR" w:eastAsia="fr-FR"/>
        </w:rPr>
        <w:t>وترتييها</w:t>
      </w:r>
      <w:proofErr w:type="spellEnd"/>
      <w:r w:rsidRPr="002E233E">
        <w:rPr>
          <w:rFonts w:ascii="Arial" w:eastAsia="Times New Roman" w:hAnsi="Arial" w:cs="Arial"/>
          <w:color w:val="222222"/>
          <w:bdr w:val="none" w:sz="0" w:space="0" w:color="auto"/>
          <w:rtl/>
          <w:lang w:val="fr-FR" w:eastAsia="fr-FR"/>
        </w:rPr>
        <w:t xml:space="preserve"> حسب الأولويات وبرمجتها قصد تمويلها والسهر على تنفيذها وفق شروط الحكامة الجيدة وذلك بمختلف البلدان الإفريقية المتضررة من التأثيرات السلبية للتغيرات المناخية. وفي هذا الصدد، ذكر المدير العام لوكالة التنمية الفلاحية باللقاء المهم الذي جمع السيد عزيز أخنوش، وزير الفلاحة والصيد البحري والتنمية القروية والمياه والغابات، بالمدير التنفيذي للصندوق الأخضر للمناخ يوم 26 يونيو 2019 بالدار البيضاء والذي سلط الضوء على مبادرة</w:t>
      </w:r>
      <w:r w:rsidRPr="002E233E">
        <w:rPr>
          <w:rFonts w:ascii="Arial" w:eastAsia="Times New Roman" w:hAnsi="Arial" w:cs="Arial"/>
          <w:color w:val="222222"/>
          <w:bdr w:val="none" w:sz="0" w:space="0" w:color="auto"/>
          <w:lang w:val="fr-FR" w:eastAsia="fr-FR"/>
        </w:rPr>
        <w:t xml:space="preserve"> AAA </w:t>
      </w:r>
      <w:r w:rsidRPr="002E233E">
        <w:rPr>
          <w:rFonts w:ascii="Arial" w:eastAsia="Times New Roman" w:hAnsi="Arial" w:cs="Arial"/>
          <w:color w:val="222222"/>
          <w:bdr w:val="none" w:sz="0" w:space="0" w:color="auto"/>
          <w:rtl/>
          <w:lang w:val="fr-FR" w:eastAsia="fr-FR"/>
        </w:rPr>
        <w:t>وأهميتها</w:t>
      </w:r>
      <w:r w:rsidRPr="002E233E">
        <w:rPr>
          <w:rFonts w:ascii="Arial" w:eastAsia="Times New Roman" w:hAnsi="Arial" w:cs="Arial"/>
          <w:color w:val="222222"/>
          <w:bdr w:val="none" w:sz="0" w:space="0" w:color="auto"/>
          <w:lang w:val="fr-FR" w:eastAsia="fr-FR"/>
        </w:rPr>
        <w:t>.</w:t>
      </w: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r w:rsidRPr="002E233E">
        <w:rPr>
          <w:rFonts w:ascii="Arial" w:eastAsia="Times New Roman" w:hAnsi="Arial" w:cs="Arial"/>
          <w:color w:val="222222"/>
          <w:bdr w:val="none" w:sz="0" w:space="0" w:color="auto"/>
          <w:rtl/>
          <w:lang w:val="fr-FR" w:eastAsia="fr-FR"/>
        </w:rPr>
        <w:t>وقد شدد المدير العام للوكالة كذلك على ضرورة التعجيل بتقديم الدعم للبلدان الإفريقية على مستوى تقوية القدرات في مجال الاعتماد لدى الصناديق المناخية والحكامة الجيدة والبرمجة وهندسة المشاريع قصد تسهيل ولوجها للتمويل المناخي</w:t>
      </w:r>
      <w:r w:rsidRPr="002E233E">
        <w:rPr>
          <w:rFonts w:ascii="Arial" w:eastAsia="Times New Roman" w:hAnsi="Arial" w:cs="Arial"/>
          <w:color w:val="222222"/>
          <w:bdr w:val="none" w:sz="0" w:space="0" w:color="auto"/>
          <w:lang w:val="fr-FR" w:eastAsia="fr-FR"/>
        </w:rPr>
        <w:t>.</w:t>
      </w: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r w:rsidRPr="002E233E">
        <w:rPr>
          <w:rFonts w:ascii="Arial" w:eastAsia="Times New Roman" w:hAnsi="Arial" w:cs="Arial"/>
          <w:color w:val="222222"/>
          <w:bdr w:val="none" w:sz="0" w:space="0" w:color="auto"/>
          <w:rtl/>
          <w:lang w:val="fr-FR" w:eastAsia="fr-FR"/>
        </w:rPr>
        <w:t>من جهة أخرى، شكل هذا المؤتمر العالمي فرصة لوفد وكالة التنمية الفلاحية لإجراء عدة لقاءات ومشاورات ثنائية مع عدة أطراف كان أبرزها مع المدير التنفيذي للصندوق الأخضر للمناخ وفريق عمله التقني حول تقدم مشروع الأركان والمشاريع المبرمجة ذات الأولوية وكذا حول تقدم مشروع رفع سقف اعتماد وكالة التنمية الفلاحية لتمويل مشاريع كبرى تفوق 50 مليون دولار. كما تم عقد اجتماع مع مدير صندوق التكيف حيث كان فرصة للوقوف على تقدم إنجاز مشروع التأقلم في واحات تافيلالت كمشروع رائد ونموذجي، وقد أعطى مدير صندوق التكيف موافقته على تمديد أجل المشروع، كما تم التطرق لإمكانية تمويل مشاريع أخرى على شاكلة هذا المشروع، ومن جهة أخرى، قدم المدير العام لوكالة التنمية الفلاحية دعوة لمدير صندوق التكيف لعقد الورشة الدولية القادمة لهذا الصندوق بالمغرب كما عبر على استعداد الوكالة للتنسيق مع الصندوق في مجال التعاون جنوب-جنوب. وزيادة على هذه اللقاءات، فقد كانت هناك مشاورات أخرى مع بعض البلدان الإفريقية حول سبل التعاون في مجال الاعتماد قصد الولوج للتمويل المناخي كما هو الحال مع وزير البيئة بمدغشقر ووزير الفلاحة بالرأس الأخضر</w:t>
      </w:r>
      <w:r w:rsidRPr="002E233E">
        <w:rPr>
          <w:rFonts w:ascii="Arial" w:eastAsia="Times New Roman" w:hAnsi="Arial" w:cs="Arial"/>
          <w:color w:val="222222"/>
          <w:bdr w:val="none" w:sz="0" w:space="0" w:color="auto"/>
          <w:lang w:val="fr-FR" w:eastAsia="fr-FR"/>
        </w:rPr>
        <w:t xml:space="preserve"> ...</w:t>
      </w: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r w:rsidRPr="002E233E">
        <w:rPr>
          <w:rFonts w:ascii="Arial" w:eastAsia="Times New Roman" w:hAnsi="Arial" w:cs="Arial"/>
          <w:color w:val="222222"/>
          <w:bdr w:val="none" w:sz="0" w:space="0" w:color="auto"/>
          <w:rtl/>
          <w:lang w:val="fr-FR" w:eastAsia="fr-FR"/>
        </w:rPr>
        <w:t>هذا وقد شارك وفد وكالة التنمية الفلاحية في عدة جلسات وورشات أخرى حول مواضيع اعتماد المؤسسات الوطنية وتقوية القدرات وتذليل العوائق التي تعترض الولوج للتمويل المناخي وكذا تبادل الخبرات وبرمجة المشاريع وشروط قبولها للتمويل... حيث كانت جل هذه اللقاءات فرصة للتنويه بتجربة المغرب وخاصة تجربة وكالة التنمية الفلاحية التي اعتبرها الصندوق الأخضر للمناخ وعدد من المتدخلين تجربة ناجحة ورائدة على المستوى الدولي يحتذى بها. واغتنم وفد الوكالة الفرصة للتأكيد على ضرورة تبسيط المساطر للحصول على تمويلات الصندوق الأخضر وكذا تكييف شروط قبول المشاريع حسب خاصيات كل مشروع وحسب أولويته</w:t>
      </w:r>
      <w:r w:rsidRPr="002E233E">
        <w:rPr>
          <w:rFonts w:ascii="Arial" w:eastAsia="Times New Roman" w:hAnsi="Arial" w:cs="Arial"/>
          <w:color w:val="222222"/>
          <w:bdr w:val="none" w:sz="0" w:space="0" w:color="auto"/>
          <w:lang w:val="fr-FR" w:eastAsia="fr-FR"/>
        </w:rPr>
        <w:t>.</w:t>
      </w: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p>
    <w:p w:rsid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r w:rsidRPr="002E233E">
        <w:rPr>
          <w:rFonts w:ascii="Arial" w:eastAsia="Times New Roman" w:hAnsi="Arial" w:cs="Arial"/>
          <w:color w:val="222222"/>
          <w:bdr w:val="none" w:sz="0" w:space="0" w:color="auto"/>
          <w:rtl/>
          <w:lang w:val="fr-FR" w:eastAsia="fr-FR"/>
        </w:rPr>
        <w:lastRenderedPageBreak/>
        <w:t>وخلال هذا المؤتمر، كان كذلك من اللافت للانتباه اعتبار مشروع تنمية شجر الأركان بالمغرب من المشاريع الرائدة للصندوق الأخضر للمناخ حيث تم اعتماد صورة مأخوذة من المشروع من الصور الرسمية التي أثثت وزينت منشورات المؤتمر ولافتاته ووسائل تواصله. كما تم سرده من طرف المدير التنفيذي للصندوق الأخضر للمناخ خلال كلمته الافتتاحية للمؤتمر باعتباره مشروعا نموذجيا ورائدا في مجال التأقلم مع التغيرات المناخية</w:t>
      </w:r>
      <w:r w:rsidRPr="002E233E">
        <w:rPr>
          <w:rFonts w:ascii="Arial" w:eastAsia="Times New Roman" w:hAnsi="Arial" w:cs="Arial"/>
          <w:color w:val="222222"/>
          <w:bdr w:val="none" w:sz="0" w:space="0" w:color="auto"/>
          <w:lang w:val="fr-FR" w:eastAsia="fr-FR"/>
        </w:rPr>
        <w:t>.</w:t>
      </w:r>
    </w:p>
    <w:p w:rsidR="002E233E" w:rsidRPr="002E233E" w:rsidRDefault="002E233E" w:rsidP="002E233E">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p>
    <w:p w:rsidR="002E233E" w:rsidRPr="002E233E" w:rsidRDefault="002E233E" w:rsidP="00B464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r w:rsidRPr="002E233E">
        <w:rPr>
          <w:rFonts w:ascii="Arial" w:eastAsia="Times New Roman" w:hAnsi="Arial" w:cs="Arial"/>
          <w:color w:val="222222"/>
          <w:bdr w:val="none" w:sz="0" w:space="0" w:color="auto"/>
          <w:rtl/>
          <w:lang w:val="fr-FR" w:eastAsia="fr-FR"/>
        </w:rPr>
        <w:t xml:space="preserve">جدير بالذكر بأن مؤتمر البرمجة العالمي للصندوق الأخضر للمناخ يهدف إلى مناقشة الدول النامية لحاجيات وطلب الصندوق من الموارد المالية تماشيا مع أهداف </w:t>
      </w:r>
      <w:proofErr w:type="spellStart"/>
      <w:r w:rsidRPr="002E233E">
        <w:rPr>
          <w:rFonts w:ascii="Arial" w:eastAsia="Times New Roman" w:hAnsi="Arial" w:cs="Arial"/>
          <w:color w:val="222222"/>
          <w:bdr w:val="none" w:sz="0" w:space="0" w:color="auto"/>
          <w:rtl/>
          <w:lang w:val="fr-FR" w:eastAsia="fr-FR"/>
        </w:rPr>
        <w:t>الاتفافية</w:t>
      </w:r>
      <w:proofErr w:type="spellEnd"/>
      <w:r w:rsidRPr="002E233E">
        <w:rPr>
          <w:rFonts w:ascii="Arial" w:eastAsia="Times New Roman" w:hAnsi="Arial" w:cs="Arial"/>
          <w:color w:val="222222"/>
          <w:bdr w:val="none" w:sz="0" w:space="0" w:color="auto"/>
          <w:rtl/>
          <w:lang w:val="fr-FR" w:eastAsia="fr-FR"/>
        </w:rPr>
        <w:t xml:space="preserve"> الإطار للأمم المتحدة حول التغيرات المناخية واتفاق باريس. كما يهدف إلى تمكين المؤسسات المعتمدة من إظهار كيف يمكنها مساعدة البلدان على تحقيق هذا الطلب بما يتماشى وقدراتها وكفاءاتها، وبالنسبة للصندوق الأخضر للمناخ النظر في الطرق التي يمكن لاستراتيجيته</w:t>
      </w:r>
      <w:r w:rsidR="00B46443">
        <w:rPr>
          <w:rFonts w:ascii="Arial" w:eastAsia="Times New Roman" w:hAnsi="Arial" w:cs="Arial"/>
          <w:color w:val="222222"/>
          <w:bdr w:val="none" w:sz="0" w:space="0" w:color="auto"/>
          <w:rtl/>
          <w:lang w:val="fr-FR" w:eastAsia="fr-FR"/>
        </w:rPr>
        <w:t xml:space="preserve"> وبرمجته لفترة التجديد الأولى لموارده</w:t>
      </w:r>
      <w:r w:rsidRPr="002E233E">
        <w:rPr>
          <w:rFonts w:ascii="Arial" w:eastAsia="Times New Roman" w:hAnsi="Arial" w:cs="Arial"/>
          <w:color w:val="222222"/>
          <w:bdr w:val="none" w:sz="0" w:space="0" w:color="auto"/>
          <w:rtl/>
          <w:lang w:val="fr-FR" w:eastAsia="fr-FR"/>
        </w:rPr>
        <w:t xml:space="preserve"> أن تستجيب لهذه الحاجيات. هذا وقد عرف هذا المؤتمر مشاركة مكثفة لأزيد من 814 مشاركا منهم ما يزيد عن 100 وزير يمثلون أكثر من 110 دولة وعشرات المؤسسات الدولية في مجالات التمويل والمناخ والبحث والتنمية والرصد الجوي</w:t>
      </w:r>
      <w:r w:rsidRPr="002E233E">
        <w:rPr>
          <w:rFonts w:ascii="Arial" w:eastAsia="Times New Roman" w:hAnsi="Arial" w:cs="Arial"/>
          <w:color w:val="222222"/>
          <w:bdr w:val="none" w:sz="0" w:space="0" w:color="auto"/>
          <w:lang w:val="fr-FR" w:eastAsia="fr-FR"/>
        </w:rPr>
        <w:t>.</w:t>
      </w:r>
    </w:p>
    <w:p w:rsidR="002E233E" w:rsidRPr="002E233E" w:rsidRDefault="00B46443" w:rsidP="00B464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abs>
          <w:tab w:val="left" w:pos="6847"/>
        </w:tabs>
        <w:bidi/>
        <w:jc w:val="both"/>
        <w:rPr>
          <w:rFonts w:ascii="Arial" w:eastAsia="Times New Roman" w:hAnsi="Arial" w:cs="Arial"/>
          <w:color w:val="222222"/>
          <w:bdr w:val="none" w:sz="0" w:space="0" w:color="auto"/>
          <w:lang w:val="fr-FR" w:eastAsia="fr-FR"/>
        </w:rPr>
      </w:pPr>
      <w:r>
        <w:rPr>
          <w:rFonts w:ascii="Arial" w:eastAsia="Times New Roman" w:hAnsi="Arial" w:cs="Arial"/>
          <w:color w:val="222222"/>
          <w:bdr w:val="none" w:sz="0" w:space="0" w:color="auto"/>
          <w:rtl/>
          <w:lang w:val="fr-FR" w:eastAsia="fr-FR"/>
        </w:rPr>
        <w:tab/>
      </w:r>
    </w:p>
    <w:p w:rsidR="002E233E" w:rsidRPr="002E233E" w:rsidRDefault="002E233E" w:rsidP="00B46443">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bidi/>
        <w:jc w:val="both"/>
        <w:rPr>
          <w:rFonts w:ascii="Arial" w:eastAsia="Times New Roman" w:hAnsi="Arial" w:cs="Arial"/>
          <w:color w:val="222222"/>
          <w:bdr w:val="none" w:sz="0" w:space="0" w:color="auto"/>
          <w:lang w:val="fr-FR" w:eastAsia="fr-FR"/>
        </w:rPr>
      </w:pPr>
      <w:r w:rsidRPr="002E233E">
        <w:rPr>
          <w:rFonts w:ascii="Arial" w:eastAsia="Times New Roman" w:hAnsi="Arial" w:cs="Arial"/>
          <w:color w:val="222222"/>
          <w:bdr w:val="none" w:sz="0" w:space="0" w:color="auto"/>
          <w:rtl/>
          <w:lang w:val="fr-FR" w:eastAsia="fr-FR"/>
        </w:rPr>
        <w:t xml:space="preserve">وبالإضافة إلى وكالة التنمية الفلاحية، فالمغرب كان ممثلا كذلك بوفد عن كتابة الدولة المكلفة بالتنمية المستدامة </w:t>
      </w:r>
      <w:r w:rsidR="00B46443">
        <w:rPr>
          <w:rFonts w:ascii="Arial" w:eastAsia="Times New Roman" w:hAnsi="Arial" w:cs="Arial" w:hint="cs"/>
          <w:color w:val="222222"/>
          <w:bdr w:val="none" w:sz="0" w:space="0" w:color="auto"/>
          <w:rtl/>
          <w:lang w:val="fr-FR" w:eastAsia="fr-FR"/>
        </w:rPr>
        <w:t>كسلطة وطنية معينة لدى الصندوق الأخضر</w:t>
      </w:r>
      <w:r w:rsidRPr="002E233E">
        <w:rPr>
          <w:rFonts w:ascii="Arial" w:eastAsia="Times New Roman" w:hAnsi="Arial" w:cs="Arial"/>
          <w:color w:val="222222"/>
          <w:bdr w:val="none" w:sz="0" w:space="0" w:color="auto"/>
          <w:rtl/>
          <w:lang w:val="fr-FR" w:eastAsia="fr-FR"/>
        </w:rPr>
        <w:t xml:space="preserve"> وكذا بالمؤسسات المعتمدة الأخرى بالنسبة للقطاع الخاص كصندوق الإيداع والتدبير والتجاري </w:t>
      </w:r>
      <w:proofErr w:type="spellStart"/>
      <w:r w:rsidRPr="002E233E">
        <w:rPr>
          <w:rFonts w:ascii="Arial" w:eastAsia="Times New Roman" w:hAnsi="Arial" w:cs="Arial"/>
          <w:color w:val="222222"/>
          <w:bdr w:val="none" w:sz="0" w:space="0" w:color="auto"/>
          <w:rtl/>
          <w:lang w:val="fr-FR" w:eastAsia="fr-FR"/>
        </w:rPr>
        <w:t>وفابنك</w:t>
      </w:r>
      <w:proofErr w:type="spellEnd"/>
      <w:r w:rsidRPr="002E233E">
        <w:rPr>
          <w:rFonts w:ascii="Arial" w:eastAsia="Times New Roman" w:hAnsi="Arial" w:cs="Arial"/>
          <w:color w:val="222222"/>
          <w:bdr w:val="none" w:sz="0" w:space="0" w:color="auto"/>
          <w:lang w:val="fr-FR" w:eastAsia="fr-FR"/>
        </w:rPr>
        <w:t>.</w:t>
      </w:r>
    </w:p>
    <w:p w:rsidR="002E233E" w:rsidRPr="002E233E" w:rsidRDefault="00B46443" w:rsidP="00B46443">
      <w:pPr>
        <w:tabs>
          <w:tab w:val="left" w:pos="7209"/>
        </w:tabs>
        <w:bidi/>
        <w:jc w:val="both"/>
        <w:rPr>
          <w:lang w:val="fr-FR"/>
        </w:rPr>
      </w:pPr>
      <w:r>
        <w:rPr>
          <w:rtl/>
          <w:lang w:val="fr-FR"/>
        </w:rPr>
        <w:tab/>
      </w:r>
    </w:p>
    <w:sectPr w:rsidR="002E233E" w:rsidRPr="002E233E" w:rsidSect="00E269AB">
      <w:headerReference w:type="even" r:id="rId9"/>
      <w:headerReference w:type="default" r:id="rId10"/>
      <w:footerReference w:type="even" r:id="rId11"/>
      <w:footerReference w:type="default" r:id="rId12"/>
      <w:headerReference w:type="first" r:id="rId13"/>
      <w:pgSz w:w="11900" w:h="16840"/>
      <w:pgMar w:top="1276" w:right="1268" w:bottom="1701" w:left="1134" w:header="227" w:footer="22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0ECA" w:rsidRDefault="00330ECA">
      <w:r>
        <w:separator/>
      </w:r>
    </w:p>
  </w:endnote>
  <w:endnote w:type="continuationSeparator" w:id="0">
    <w:p w:rsidR="00330ECA" w:rsidRDefault="00330E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implified Arabic Fixed">
    <w:panose1 w:val="02070309020205020404"/>
    <w:charset w:val="00"/>
    <w:family w:val="modern"/>
    <w:pitch w:val="fixed"/>
    <w:sig w:usb0="00002003" w:usb1="00000000" w:usb2="00000008" w:usb3="00000000" w:csb0="0000004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5288" w:rsidRDefault="006F5288" w:rsidP="00C10F86">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2198A">
      <w:rPr>
        <w:rStyle w:val="Numrodepage"/>
        <w:noProof/>
      </w:rPr>
      <w:t>1</w:t>
    </w:r>
    <w:r>
      <w:rPr>
        <w:rStyle w:val="Numrodepage"/>
      </w:rPr>
      <w:fldChar w:fldCharType="end"/>
    </w:r>
  </w:p>
  <w:p w:rsidR="006F5288" w:rsidRDefault="006F5288" w:rsidP="006F528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hAnsiTheme="majorHAnsi"/>
        <w:b/>
        <w:bCs/>
      </w:rPr>
      <w:id w:val="-1336613673"/>
      <w:docPartObj>
        <w:docPartGallery w:val="Page Numbers (Bottom of Page)"/>
        <w:docPartUnique/>
      </w:docPartObj>
    </w:sdtPr>
    <w:sdtEndPr/>
    <w:sdtContent>
      <w:sdt>
        <w:sdtPr>
          <w:rPr>
            <w:rFonts w:asciiTheme="majorHAnsi" w:hAnsiTheme="majorHAnsi"/>
            <w:b/>
            <w:bCs/>
          </w:rPr>
          <w:id w:val="860082579"/>
          <w:docPartObj>
            <w:docPartGallery w:val="Page Numbers (Top of Page)"/>
            <w:docPartUnique/>
          </w:docPartObj>
        </w:sdtPr>
        <w:sdtEndPr/>
        <w:sdtContent>
          <w:p w:rsidR="00E472E3" w:rsidRPr="00DA1EFD" w:rsidRDefault="00E472E3">
            <w:pPr>
              <w:pStyle w:val="Pieddepage"/>
              <w:jc w:val="right"/>
              <w:rPr>
                <w:rFonts w:asciiTheme="majorHAnsi" w:hAnsiTheme="majorHAnsi"/>
                <w:b/>
                <w:bCs/>
              </w:rPr>
            </w:pPr>
            <w:r w:rsidRPr="00DA1EFD">
              <w:rPr>
                <w:rFonts w:asciiTheme="majorHAnsi" w:hAnsiTheme="majorHAnsi"/>
                <w:b/>
                <w:bCs/>
                <w:lang w:val="fr-FR"/>
              </w:rPr>
              <w:t xml:space="preserve">Page </w:t>
            </w:r>
            <w:r w:rsidRPr="00DA1EFD">
              <w:rPr>
                <w:rFonts w:asciiTheme="majorHAnsi" w:hAnsiTheme="majorHAnsi"/>
                <w:b/>
                <w:bCs/>
              </w:rPr>
              <w:fldChar w:fldCharType="begin"/>
            </w:r>
            <w:r w:rsidRPr="00DA1EFD">
              <w:rPr>
                <w:rFonts w:asciiTheme="majorHAnsi" w:hAnsiTheme="majorHAnsi"/>
                <w:b/>
                <w:bCs/>
              </w:rPr>
              <w:instrText>PAGE</w:instrText>
            </w:r>
            <w:r w:rsidRPr="00DA1EFD">
              <w:rPr>
                <w:rFonts w:asciiTheme="majorHAnsi" w:hAnsiTheme="majorHAnsi"/>
                <w:b/>
                <w:bCs/>
              </w:rPr>
              <w:fldChar w:fldCharType="separate"/>
            </w:r>
            <w:r w:rsidR="00C21A18">
              <w:rPr>
                <w:rFonts w:asciiTheme="majorHAnsi" w:hAnsiTheme="majorHAnsi"/>
                <w:b/>
                <w:bCs/>
                <w:noProof/>
              </w:rPr>
              <w:t>2</w:t>
            </w:r>
            <w:r w:rsidRPr="00DA1EFD">
              <w:rPr>
                <w:rFonts w:asciiTheme="majorHAnsi" w:hAnsiTheme="majorHAnsi"/>
                <w:b/>
                <w:bCs/>
              </w:rPr>
              <w:fldChar w:fldCharType="end"/>
            </w:r>
            <w:r w:rsidRPr="00DA1EFD">
              <w:rPr>
                <w:rFonts w:asciiTheme="majorHAnsi" w:hAnsiTheme="majorHAnsi"/>
                <w:b/>
                <w:bCs/>
                <w:lang w:val="fr-FR"/>
              </w:rPr>
              <w:t xml:space="preserve"> sur </w:t>
            </w:r>
            <w:r w:rsidRPr="00DA1EFD">
              <w:rPr>
                <w:rFonts w:asciiTheme="majorHAnsi" w:hAnsiTheme="majorHAnsi"/>
                <w:b/>
                <w:bCs/>
              </w:rPr>
              <w:fldChar w:fldCharType="begin"/>
            </w:r>
            <w:r w:rsidRPr="00DA1EFD">
              <w:rPr>
                <w:rFonts w:asciiTheme="majorHAnsi" w:hAnsiTheme="majorHAnsi"/>
                <w:b/>
                <w:bCs/>
              </w:rPr>
              <w:instrText>NUMPAGES</w:instrText>
            </w:r>
            <w:r w:rsidRPr="00DA1EFD">
              <w:rPr>
                <w:rFonts w:asciiTheme="majorHAnsi" w:hAnsiTheme="majorHAnsi"/>
                <w:b/>
                <w:bCs/>
              </w:rPr>
              <w:fldChar w:fldCharType="separate"/>
            </w:r>
            <w:r w:rsidR="00C21A18">
              <w:rPr>
                <w:rFonts w:asciiTheme="majorHAnsi" w:hAnsiTheme="majorHAnsi"/>
                <w:b/>
                <w:bCs/>
                <w:noProof/>
              </w:rPr>
              <w:t>2</w:t>
            </w:r>
            <w:r w:rsidRPr="00DA1EFD">
              <w:rPr>
                <w:rFonts w:asciiTheme="majorHAnsi" w:hAnsiTheme="majorHAnsi"/>
                <w:b/>
                <w:bCs/>
              </w:rPr>
              <w:fldChar w:fldCharType="end"/>
            </w:r>
          </w:p>
        </w:sdtContent>
      </w:sdt>
    </w:sdtContent>
  </w:sdt>
  <w:p w:rsidR="00397132" w:rsidRDefault="00397132" w:rsidP="005A2E8A">
    <w:pPr>
      <w:pStyle w:val="En-tte"/>
      <w:tabs>
        <w:tab w:val="clear" w:pos="9020"/>
        <w:tab w:val="center" w:pos="4816"/>
      </w:tabs>
      <w:ind w:right="709"/>
      <w:jc w:val="bot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0ECA" w:rsidRDefault="00330ECA">
      <w:r>
        <w:separator/>
      </w:r>
    </w:p>
  </w:footnote>
  <w:footnote w:type="continuationSeparator" w:id="0">
    <w:p w:rsidR="00330ECA" w:rsidRDefault="00330E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67" w:rsidRDefault="00330ECA">
    <w:pPr>
      <w:pStyle w:val="En-tte"/>
    </w:pPr>
    <w:r>
      <w:rPr>
        <w:noProof/>
      </w:rPr>
      <w:pict w14:anchorId="55DAD0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460.25pt;height:650.75pt;z-index:-251657216;mso-wrap-edited:f;mso-position-horizontal:center;mso-position-horizontal-relative:margin;mso-position-vertical:center;mso-position-vertical-relative:margin" wrapcoords="-35 0 -35 21575 21600 21575 21600 0 -35 0">
          <v:imagedata r:id="rId1" o:title="filigran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132" w:rsidRDefault="00FC7974" w:rsidP="0018381D">
    <w:pPr>
      <w:pStyle w:val="En-tte"/>
      <w:tabs>
        <w:tab w:val="clear" w:pos="9020"/>
        <w:tab w:val="center" w:pos="4816"/>
        <w:tab w:val="right" w:pos="9632"/>
      </w:tabs>
      <w:ind w:left="-1134" w:right="567"/>
    </w:pPr>
    <w:r w:rsidRPr="00FC7974">
      <w:rPr>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6467" w:rsidRDefault="00F44C46">
    <w:pPr>
      <w:pStyle w:val="En-tte"/>
    </w:pPr>
    <w:r>
      <w:rPr>
        <w:noProof/>
      </w:rPr>
      <w:drawing>
        <wp:anchor distT="0" distB="0" distL="114300" distR="114300" simplePos="0" relativeHeight="251662336" behindDoc="1" locked="0" layoutInCell="1" allowOverlap="1" wp14:anchorId="06F70E28" wp14:editId="4EE6D964">
          <wp:simplePos x="0" y="0"/>
          <wp:positionH relativeFrom="margin">
            <wp:posOffset>-666409</wp:posOffset>
          </wp:positionH>
          <wp:positionV relativeFrom="paragraph">
            <wp:posOffset>-147633</wp:posOffset>
          </wp:positionV>
          <wp:extent cx="7523461" cy="10638082"/>
          <wp:effectExtent l="0" t="0" r="0" b="508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ier Entête ADA .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23461" cy="10638082"/>
                  </a:xfrm>
                  <a:prstGeom prst="rect">
                    <a:avLst/>
                  </a:prstGeom>
                </pic:spPr>
              </pic:pic>
            </a:graphicData>
          </a:graphic>
          <wp14:sizeRelH relativeFrom="page">
            <wp14:pctWidth>0</wp14:pctWidth>
          </wp14:sizeRelH>
          <wp14:sizeRelV relativeFrom="page">
            <wp14:pctHeight>0</wp14:pctHeight>
          </wp14:sizeRelV>
        </wp:anchor>
      </w:drawing>
    </w:r>
    <w:r w:rsidR="00330ECA">
      <w:rPr>
        <w:noProof/>
      </w:rPr>
      <w:pict w14:anchorId="759B7F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460.25pt;height:650.75pt;z-index:-251656192;mso-wrap-edited:f;mso-position-horizontal:center;mso-position-horizontal-relative:margin;mso-position-vertical:center;mso-position-vertical-relative:margin" wrapcoords="-35 0 -35 21575 21600 21575 21600 0 -35 0">
          <v:imagedata r:id="rId2" o:title="filigran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9378E"/>
    <w:multiLevelType w:val="hybridMultilevel"/>
    <w:tmpl w:val="88C8FAEA"/>
    <w:lvl w:ilvl="0" w:tplc="120E1DC6">
      <w:numFmt w:val="bullet"/>
      <w:lvlText w:val="-"/>
      <w:lvlJc w:val="left"/>
      <w:pPr>
        <w:ind w:left="720" w:hanging="360"/>
      </w:pPr>
      <w:rPr>
        <w:rFonts w:ascii="Calibri" w:eastAsia="Arial Unicode MS"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294099"/>
    <w:multiLevelType w:val="hybridMultilevel"/>
    <w:tmpl w:val="E4984D2C"/>
    <w:lvl w:ilvl="0" w:tplc="A0D6D076">
      <w:start w:val="2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5FF38A2"/>
    <w:multiLevelType w:val="hybridMultilevel"/>
    <w:tmpl w:val="A63CC214"/>
    <w:lvl w:ilvl="0" w:tplc="C0E809A0">
      <w:start w:val="1"/>
      <w:numFmt w:val="bullet"/>
      <w:lvlText w:val=""/>
      <w:lvlJc w:val="left"/>
      <w:pPr>
        <w:ind w:left="720" w:hanging="360"/>
      </w:pPr>
      <w:rPr>
        <w:rFonts w:ascii="Symbol" w:hAnsi="Symbol" w:hint="default"/>
        <w:color w:val="1F497D"/>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8293F79"/>
    <w:multiLevelType w:val="hybridMultilevel"/>
    <w:tmpl w:val="DE1EC362"/>
    <w:lvl w:ilvl="0" w:tplc="03620FDC">
      <w:start w:val="1"/>
      <w:numFmt w:val="bullet"/>
      <w:lvlText w:val=""/>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18279A"/>
    <w:multiLevelType w:val="hybridMultilevel"/>
    <w:tmpl w:val="FEC21C84"/>
    <w:lvl w:ilvl="0" w:tplc="C91AA450">
      <w:start w:val="23"/>
      <w:numFmt w:val="bullet"/>
      <w:lvlText w:val="-"/>
      <w:lvlJc w:val="left"/>
      <w:pPr>
        <w:ind w:left="720" w:hanging="360"/>
      </w:pPr>
      <w:rPr>
        <w:rFonts w:ascii="Calibri" w:eastAsia="Calibri"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0E50492A"/>
    <w:multiLevelType w:val="hybridMultilevel"/>
    <w:tmpl w:val="10FCF27A"/>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131536D7"/>
    <w:multiLevelType w:val="hybridMultilevel"/>
    <w:tmpl w:val="09B028D8"/>
    <w:lvl w:ilvl="0" w:tplc="03620FDC">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D1514B"/>
    <w:multiLevelType w:val="hybridMultilevel"/>
    <w:tmpl w:val="ED80FB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7F2559A"/>
    <w:multiLevelType w:val="hybridMultilevel"/>
    <w:tmpl w:val="4EB02358"/>
    <w:lvl w:ilvl="0" w:tplc="8160AD14">
      <w:numFmt w:val="bullet"/>
      <w:lvlText w:val="-"/>
      <w:lvlJc w:val="left"/>
      <w:pPr>
        <w:ind w:left="720" w:hanging="360"/>
      </w:pPr>
      <w:rPr>
        <w:rFonts w:ascii="Cambria" w:eastAsia="Batang"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C701CCF"/>
    <w:multiLevelType w:val="hybridMultilevel"/>
    <w:tmpl w:val="364A2FB4"/>
    <w:lvl w:ilvl="0" w:tplc="63D092D8">
      <w:start w:val="1"/>
      <w:numFmt w:val="decimal"/>
      <w:lvlText w:val="(%1)"/>
      <w:lvlJc w:val="left"/>
      <w:pPr>
        <w:ind w:left="525" w:hanging="360"/>
      </w:pPr>
      <w:rPr>
        <w:rFonts w:hint="default"/>
        <w:b/>
        <w:vertAlign w:val="superscript"/>
      </w:rPr>
    </w:lvl>
    <w:lvl w:ilvl="1" w:tplc="040C0019" w:tentative="1">
      <w:start w:val="1"/>
      <w:numFmt w:val="lowerLetter"/>
      <w:lvlText w:val="%2."/>
      <w:lvlJc w:val="left"/>
      <w:pPr>
        <w:ind w:left="1245" w:hanging="360"/>
      </w:pPr>
    </w:lvl>
    <w:lvl w:ilvl="2" w:tplc="040C001B" w:tentative="1">
      <w:start w:val="1"/>
      <w:numFmt w:val="lowerRoman"/>
      <w:lvlText w:val="%3."/>
      <w:lvlJc w:val="right"/>
      <w:pPr>
        <w:ind w:left="1965" w:hanging="180"/>
      </w:pPr>
    </w:lvl>
    <w:lvl w:ilvl="3" w:tplc="040C000F" w:tentative="1">
      <w:start w:val="1"/>
      <w:numFmt w:val="decimal"/>
      <w:lvlText w:val="%4."/>
      <w:lvlJc w:val="left"/>
      <w:pPr>
        <w:ind w:left="2685" w:hanging="360"/>
      </w:pPr>
    </w:lvl>
    <w:lvl w:ilvl="4" w:tplc="040C0019" w:tentative="1">
      <w:start w:val="1"/>
      <w:numFmt w:val="lowerLetter"/>
      <w:lvlText w:val="%5."/>
      <w:lvlJc w:val="left"/>
      <w:pPr>
        <w:ind w:left="3405" w:hanging="360"/>
      </w:pPr>
    </w:lvl>
    <w:lvl w:ilvl="5" w:tplc="040C001B" w:tentative="1">
      <w:start w:val="1"/>
      <w:numFmt w:val="lowerRoman"/>
      <w:lvlText w:val="%6."/>
      <w:lvlJc w:val="right"/>
      <w:pPr>
        <w:ind w:left="4125" w:hanging="180"/>
      </w:pPr>
    </w:lvl>
    <w:lvl w:ilvl="6" w:tplc="040C000F" w:tentative="1">
      <w:start w:val="1"/>
      <w:numFmt w:val="decimal"/>
      <w:lvlText w:val="%7."/>
      <w:lvlJc w:val="left"/>
      <w:pPr>
        <w:ind w:left="4845" w:hanging="360"/>
      </w:pPr>
    </w:lvl>
    <w:lvl w:ilvl="7" w:tplc="040C0019" w:tentative="1">
      <w:start w:val="1"/>
      <w:numFmt w:val="lowerLetter"/>
      <w:lvlText w:val="%8."/>
      <w:lvlJc w:val="left"/>
      <w:pPr>
        <w:ind w:left="5565" w:hanging="360"/>
      </w:pPr>
    </w:lvl>
    <w:lvl w:ilvl="8" w:tplc="040C001B" w:tentative="1">
      <w:start w:val="1"/>
      <w:numFmt w:val="lowerRoman"/>
      <w:lvlText w:val="%9."/>
      <w:lvlJc w:val="right"/>
      <w:pPr>
        <w:ind w:left="6285" w:hanging="180"/>
      </w:pPr>
    </w:lvl>
  </w:abstractNum>
  <w:abstractNum w:abstractNumId="10">
    <w:nsid w:val="27CE48D0"/>
    <w:multiLevelType w:val="hybridMultilevel"/>
    <w:tmpl w:val="3C247B24"/>
    <w:lvl w:ilvl="0" w:tplc="03620FDC">
      <w:start w:val="1"/>
      <w:numFmt w:val="bullet"/>
      <w:lvlText w:val=""/>
      <w:lvlJc w:val="left"/>
      <w:pPr>
        <w:ind w:left="720" w:hanging="360"/>
      </w:pPr>
      <w:rPr>
        <w:rFonts w:ascii="Symbol" w:hAnsi="Symbol" w:hint="default"/>
        <w:color w:val="auto"/>
      </w:rPr>
    </w:lvl>
    <w:lvl w:ilvl="1" w:tplc="03620FDC">
      <w:start w:val="1"/>
      <w:numFmt w:val="bullet"/>
      <w:lvlText w:val=""/>
      <w:lvlJc w:val="left"/>
      <w:pPr>
        <w:ind w:left="786" w:hanging="360"/>
      </w:pPr>
      <w:rPr>
        <w:rFonts w:ascii="Symbol" w:hAnsi="Symbol" w:hint="default"/>
        <w:color w:val="auto"/>
      </w:rPr>
    </w:lvl>
    <w:lvl w:ilvl="2" w:tplc="040C0003">
      <w:start w:val="1"/>
      <w:numFmt w:val="bullet"/>
      <w:lvlText w:val="o"/>
      <w:lvlJc w:val="left"/>
      <w:pPr>
        <w:ind w:left="2160" w:hanging="360"/>
      </w:pPr>
      <w:rPr>
        <w:rFonts w:ascii="Courier New" w:hAnsi="Courier New" w:cs="Courier New"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AA363D2"/>
    <w:multiLevelType w:val="hybridMultilevel"/>
    <w:tmpl w:val="7B48032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nsid w:val="33D82258"/>
    <w:multiLevelType w:val="hybridMultilevel"/>
    <w:tmpl w:val="98BE1A2C"/>
    <w:lvl w:ilvl="0" w:tplc="283E4440">
      <w:numFmt w:val="bullet"/>
      <w:lvlText w:val="-"/>
      <w:lvlJc w:val="left"/>
      <w:pPr>
        <w:ind w:left="720" w:hanging="360"/>
      </w:pPr>
      <w:rPr>
        <w:rFonts w:ascii="Cambria" w:eastAsia="Batang" w:hAnsi="Cambri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43F1123"/>
    <w:multiLevelType w:val="hybridMultilevel"/>
    <w:tmpl w:val="977ACFB2"/>
    <w:lvl w:ilvl="0" w:tplc="FF2CD3B0">
      <w:numFmt w:val="bullet"/>
      <w:lvlText w:val="-"/>
      <w:lvlJc w:val="left"/>
      <w:pPr>
        <w:ind w:left="720" w:hanging="360"/>
      </w:pPr>
      <w:rPr>
        <w:rFonts w:ascii="Calibri" w:eastAsia="Arial Unicode MS"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45B3A2B"/>
    <w:multiLevelType w:val="hybridMultilevel"/>
    <w:tmpl w:val="929CDD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5">
    <w:nsid w:val="38D03406"/>
    <w:multiLevelType w:val="hybridMultilevel"/>
    <w:tmpl w:val="EEAE0B78"/>
    <w:lvl w:ilvl="0" w:tplc="2D8252AE">
      <w:start w:val="1"/>
      <w:numFmt w:val="bullet"/>
      <w:lvlText w:val="-"/>
      <w:lvlJc w:val="left"/>
      <w:pPr>
        <w:ind w:left="1068" w:hanging="360"/>
      </w:pPr>
      <w:rPr>
        <w:rFonts w:ascii="Simplified Arabic Fixed" w:hAnsi="Simplified Arabic Fixed" w:hint="default"/>
        <w:color w:val="auto"/>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nsid w:val="428F3D08"/>
    <w:multiLevelType w:val="hybridMultilevel"/>
    <w:tmpl w:val="12E05C98"/>
    <w:lvl w:ilvl="0" w:tplc="2D8252AE">
      <w:start w:val="1"/>
      <w:numFmt w:val="bullet"/>
      <w:lvlText w:val="-"/>
      <w:lvlJc w:val="left"/>
      <w:pPr>
        <w:ind w:left="1428" w:hanging="360"/>
      </w:pPr>
      <w:rPr>
        <w:rFonts w:ascii="Simplified Arabic Fixed" w:hAnsi="Simplified Arabic Fixed"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7">
    <w:nsid w:val="43927B76"/>
    <w:multiLevelType w:val="hybridMultilevel"/>
    <w:tmpl w:val="2AB6F86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B472993"/>
    <w:multiLevelType w:val="hybridMultilevel"/>
    <w:tmpl w:val="4634CD10"/>
    <w:lvl w:ilvl="0" w:tplc="040C0001">
      <w:start w:val="1"/>
      <w:numFmt w:val="bullet"/>
      <w:lvlText w:val=""/>
      <w:lvlJc w:val="left"/>
      <w:pPr>
        <w:ind w:left="753" w:hanging="360"/>
      </w:pPr>
      <w:rPr>
        <w:rFonts w:ascii="Symbol" w:hAnsi="Symbol" w:hint="default"/>
      </w:rPr>
    </w:lvl>
    <w:lvl w:ilvl="1" w:tplc="040C0003">
      <w:start w:val="1"/>
      <w:numFmt w:val="bullet"/>
      <w:lvlText w:val="o"/>
      <w:lvlJc w:val="left"/>
      <w:pPr>
        <w:ind w:left="1473" w:hanging="360"/>
      </w:pPr>
      <w:rPr>
        <w:rFonts w:ascii="Courier New" w:hAnsi="Courier New" w:cs="Courier New" w:hint="default"/>
      </w:rPr>
    </w:lvl>
    <w:lvl w:ilvl="2" w:tplc="040C0005">
      <w:start w:val="1"/>
      <w:numFmt w:val="bullet"/>
      <w:lvlText w:val=""/>
      <w:lvlJc w:val="left"/>
      <w:pPr>
        <w:ind w:left="2193" w:hanging="360"/>
      </w:pPr>
      <w:rPr>
        <w:rFonts w:ascii="Wingdings" w:hAnsi="Wingdings" w:hint="default"/>
      </w:rPr>
    </w:lvl>
    <w:lvl w:ilvl="3" w:tplc="040C0001">
      <w:start w:val="1"/>
      <w:numFmt w:val="bullet"/>
      <w:lvlText w:val=""/>
      <w:lvlJc w:val="left"/>
      <w:pPr>
        <w:ind w:left="2913" w:hanging="360"/>
      </w:pPr>
      <w:rPr>
        <w:rFonts w:ascii="Symbol" w:hAnsi="Symbol" w:hint="default"/>
      </w:rPr>
    </w:lvl>
    <w:lvl w:ilvl="4" w:tplc="040C0003">
      <w:start w:val="1"/>
      <w:numFmt w:val="bullet"/>
      <w:lvlText w:val="o"/>
      <w:lvlJc w:val="left"/>
      <w:pPr>
        <w:ind w:left="3633" w:hanging="360"/>
      </w:pPr>
      <w:rPr>
        <w:rFonts w:ascii="Courier New" w:hAnsi="Courier New" w:cs="Courier New" w:hint="default"/>
      </w:rPr>
    </w:lvl>
    <w:lvl w:ilvl="5" w:tplc="040C0005">
      <w:start w:val="1"/>
      <w:numFmt w:val="bullet"/>
      <w:lvlText w:val=""/>
      <w:lvlJc w:val="left"/>
      <w:pPr>
        <w:ind w:left="4353" w:hanging="360"/>
      </w:pPr>
      <w:rPr>
        <w:rFonts w:ascii="Wingdings" w:hAnsi="Wingdings" w:hint="default"/>
      </w:rPr>
    </w:lvl>
    <w:lvl w:ilvl="6" w:tplc="040C0001">
      <w:start w:val="1"/>
      <w:numFmt w:val="bullet"/>
      <w:lvlText w:val=""/>
      <w:lvlJc w:val="left"/>
      <w:pPr>
        <w:ind w:left="5073" w:hanging="360"/>
      </w:pPr>
      <w:rPr>
        <w:rFonts w:ascii="Symbol" w:hAnsi="Symbol" w:hint="default"/>
      </w:rPr>
    </w:lvl>
    <w:lvl w:ilvl="7" w:tplc="040C0003">
      <w:start w:val="1"/>
      <w:numFmt w:val="bullet"/>
      <w:lvlText w:val="o"/>
      <w:lvlJc w:val="left"/>
      <w:pPr>
        <w:ind w:left="5793" w:hanging="360"/>
      </w:pPr>
      <w:rPr>
        <w:rFonts w:ascii="Courier New" w:hAnsi="Courier New" w:cs="Courier New" w:hint="default"/>
      </w:rPr>
    </w:lvl>
    <w:lvl w:ilvl="8" w:tplc="040C0005">
      <w:start w:val="1"/>
      <w:numFmt w:val="bullet"/>
      <w:lvlText w:val=""/>
      <w:lvlJc w:val="left"/>
      <w:pPr>
        <w:ind w:left="6513" w:hanging="360"/>
      </w:pPr>
      <w:rPr>
        <w:rFonts w:ascii="Wingdings" w:hAnsi="Wingdings" w:hint="default"/>
      </w:rPr>
    </w:lvl>
  </w:abstractNum>
  <w:abstractNum w:abstractNumId="19">
    <w:nsid w:val="4E9036A7"/>
    <w:multiLevelType w:val="hybridMultilevel"/>
    <w:tmpl w:val="F1F25E34"/>
    <w:lvl w:ilvl="0" w:tplc="5D4800FA">
      <w:start w:val="13"/>
      <w:numFmt w:val="bullet"/>
      <w:lvlText w:val="-"/>
      <w:lvlJc w:val="left"/>
      <w:pPr>
        <w:ind w:left="720" w:hanging="360"/>
      </w:pPr>
      <w:rPr>
        <w:rFonts w:ascii="Calibri" w:eastAsia="Arial Unicode M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45F118C"/>
    <w:multiLevelType w:val="hybridMultilevel"/>
    <w:tmpl w:val="BCBC2AD8"/>
    <w:lvl w:ilvl="0" w:tplc="A0D6D076">
      <w:start w:val="2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56E02864"/>
    <w:multiLevelType w:val="hybridMultilevel"/>
    <w:tmpl w:val="BEF8B656"/>
    <w:lvl w:ilvl="0" w:tplc="EC1480BA">
      <w:numFmt w:val="bullet"/>
      <w:lvlText w:val="-"/>
      <w:lvlJc w:val="left"/>
      <w:pPr>
        <w:ind w:left="720" w:hanging="360"/>
      </w:pPr>
      <w:rPr>
        <w:rFonts w:ascii="Cambria" w:eastAsia="Batang" w:hAnsi="Cambria"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735540D"/>
    <w:multiLevelType w:val="hybridMultilevel"/>
    <w:tmpl w:val="611865E2"/>
    <w:lvl w:ilvl="0" w:tplc="B1BC3058">
      <w:numFmt w:val="bullet"/>
      <w:lvlText w:val="-"/>
      <w:lvlJc w:val="left"/>
      <w:pPr>
        <w:ind w:left="720" w:hanging="360"/>
      </w:pPr>
      <w:rPr>
        <w:rFonts w:ascii="Calibri" w:eastAsiaTheme="minorHAnsi" w:hAnsi="Calibri" w:cstheme="minorBidi"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D670889"/>
    <w:multiLevelType w:val="hybridMultilevel"/>
    <w:tmpl w:val="20F493C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E2B73CE"/>
    <w:multiLevelType w:val="hybridMultilevel"/>
    <w:tmpl w:val="F2F43C6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5">
    <w:nsid w:val="5E344B14"/>
    <w:multiLevelType w:val="hybridMultilevel"/>
    <w:tmpl w:val="ED78A71A"/>
    <w:lvl w:ilvl="0" w:tplc="CD6431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5F2424C3"/>
    <w:multiLevelType w:val="hybridMultilevel"/>
    <w:tmpl w:val="2212947E"/>
    <w:lvl w:ilvl="0" w:tplc="A0D6D076">
      <w:start w:val="2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FD823C3"/>
    <w:multiLevelType w:val="hybridMultilevel"/>
    <w:tmpl w:val="6FDCDFF4"/>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6453097B"/>
    <w:multiLevelType w:val="hybridMultilevel"/>
    <w:tmpl w:val="AC663ACE"/>
    <w:lvl w:ilvl="0" w:tplc="03620FDC">
      <w:start w:val="1"/>
      <w:numFmt w:val="bullet"/>
      <w:lvlText w:val=""/>
      <w:lvlJc w:val="left"/>
      <w:pPr>
        <w:ind w:left="1080" w:hanging="360"/>
      </w:pPr>
      <w:rPr>
        <w:rFonts w:ascii="Symbol" w:hAnsi="Symbol"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9">
    <w:nsid w:val="64567ABD"/>
    <w:multiLevelType w:val="hybridMultilevel"/>
    <w:tmpl w:val="D952C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F9F08A5"/>
    <w:multiLevelType w:val="hybridMultilevel"/>
    <w:tmpl w:val="85EAE496"/>
    <w:lvl w:ilvl="0" w:tplc="040C0001">
      <w:start w:val="1"/>
      <w:numFmt w:val="bullet"/>
      <w:lvlText w:val=""/>
      <w:lvlJc w:val="left"/>
      <w:pPr>
        <w:ind w:left="1497" w:hanging="360"/>
      </w:pPr>
      <w:rPr>
        <w:rFonts w:ascii="Symbol" w:hAnsi="Symbol" w:hint="default"/>
      </w:rPr>
    </w:lvl>
    <w:lvl w:ilvl="1" w:tplc="040C0003" w:tentative="1">
      <w:start w:val="1"/>
      <w:numFmt w:val="bullet"/>
      <w:lvlText w:val="o"/>
      <w:lvlJc w:val="left"/>
      <w:pPr>
        <w:ind w:left="2217" w:hanging="360"/>
      </w:pPr>
      <w:rPr>
        <w:rFonts w:ascii="Courier New" w:hAnsi="Courier New" w:cs="Courier New" w:hint="default"/>
      </w:rPr>
    </w:lvl>
    <w:lvl w:ilvl="2" w:tplc="040C0005" w:tentative="1">
      <w:start w:val="1"/>
      <w:numFmt w:val="bullet"/>
      <w:lvlText w:val=""/>
      <w:lvlJc w:val="left"/>
      <w:pPr>
        <w:ind w:left="2937" w:hanging="360"/>
      </w:pPr>
      <w:rPr>
        <w:rFonts w:ascii="Wingdings" w:hAnsi="Wingdings" w:hint="default"/>
      </w:rPr>
    </w:lvl>
    <w:lvl w:ilvl="3" w:tplc="040C0001" w:tentative="1">
      <w:start w:val="1"/>
      <w:numFmt w:val="bullet"/>
      <w:lvlText w:val=""/>
      <w:lvlJc w:val="left"/>
      <w:pPr>
        <w:ind w:left="3657" w:hanging="360"/>
      </w:pPr>
      <w:rPr>
        <w:rFonts w:ascii="Symbol" w:hAnsi="Symbol" w:hint="default"/>
      </w:rPr>
    </w:lvl>
    <w:lvl w:ilvl="4" w:tplc="040C0003" w:tentative="1">
      <w:start w:val="1"/>
      <w:numFmt w:val="bullet"/>
      <w:lvlText w:val="o"/>
      <w:lvlJc w:val="left"/>
      <w:pPr>
        <w:ind w:left="4377" w:hanging="360"/>
      </w:pPr>
      <w:rPr>
        <w:rFonts w:ascii="Courier New" w:hAnsi="Courier New" w:cs="Courier New" w:hint="default"/>
      </w:rPr>
    </w:lvl>
    <w:lvl w:ilvl="5" w:tplc="040C0005" w:tentative="1">
      <w:start w:val="1"/>
      <w:numFmt w:val="bullet"/>
      <w:lvlText w:val=""/>
      <w:lvlJc w:val="left"/>
      <w:pPr>
        <w:ind w:left="5097" w:hanging="360"/>
      </w:pPr>
      <w:rPr>
        <w:rFonts w:ascii="Wingdings" w:hAnsi="Wingdings" w:hint="default"/>
      </w:rPr>
    </w:lvl>
    <w:lvl w:ilvl="6" w:tplc="040C0001" w:tentative="1">
      <w:start w:val="1"/>
      <w:numFmt w:val="bullet"/>
      <w:lvlText w:val=""/>
      <w:lvlJc w:val="left"/>
      <w:pPr>
        <w:ind w:left="5817" w:hanging="360"/>
      </w:pPr>
      <w:rPr>
        <w:rFonts w:ascii="Symbol" w:hAnsi="Symbol" w:hint="default"/>
      </w:rPr>
    </w:lvl>
    <w:lvl w:ilvl="7" w:tplc="040C0003" w:tentative="1">
      <w:start w:val="1"/>
      <w:numFmt w:val="bullet"/>
      <w:lvlText w:val="o"/>
      <w:lvlJc w:val="left"/>
      <w:pPr>
        <w:ind w:left="6537" w:hanging="360"/>
      </w:pPr>
      <w:rPr>
        <w:rFonts w:ascii="Courier New" w:hAnsi="Courier New" w:cs="Courier New" w:hint="default"/>
      </w:rPr>
    </w:lvl>
    <w:lvl w:ilvl="8" w:tplc="040C0005" w:tentative="1">
      <w:start w:val="1"/>
      <w:numFmt w:val="bullet"/>
      <w:lvlText w:val=""/>
      <w:lvlJc w:val="left"/>
      <w:pPr>
        <w:ind w:left="7257" w:hanging="360"/>
      </w:pPr>
      <w:rPr>
        <w:rFonts w:ascii="Wingdings" w:hAnsi="Wingdings" w:hint="default"/>
      </w:rPr>
    </w:lvl>
  </w:abstractNum>
  <w:abstractNum w:abstractNumId="31">
    <w:nsid w:val="787B6ACC"/>
    <w:multiLevelType w:val="hybridMultilevel"/>
    <w:tmpl w:val="E56627FE"/>
    <w:lvl w:ilvl="0" w:tplc="8732FEF0">
      <w:start w:val="1"/>
      <w:numFmt w:val="decimal"/>
      <w:lvlText w:val="%1)"/>
      <w:lvlJc w:val="left"/>
      <w:pPr>
        <w:ind w:left="720" w:hanging="360"/>
      </w:pPr>
      <w:rPr>
        <w:rFonts w:hint="default"/>
        <w:lang w:val="fr-FR"/>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7D767A78"/>
    <w:multiLevelType w:val="hybridMultilevel"/>
    <w:tmpl w:val="DE8E97D0"/>
    <w:lvl w:ilvl="0" w:tplc="893A0E6E">
      <w:numFmt w:val="bullet"/>
      <w:lvlText w:val="-"/>
      <w:lvlJc w:val="left"/>
      <w:pPr>
        <w:ind w:left="720" w:hanging="360"/>
      </w:pPr>
      <w:rPr>
        <w:rFonts w:ascii="Calibri" w:eastAsia="Batang"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7EE31BCF"/>
    <w:multiLevelType w:val="hybridMultilevel"/>
    <w:tmpl w:val="8A58D21A"/>
    <w:lvl w:ilvl="0" w:tplc="88021A62">
      <w:numFmt w:val="bullet"/>
      <w:lvlText w:val="•"/>
      <w:lvlJc w:val="left"/>
      <w:pPr>
        <w:ind w:left="1080" w:hanging="720"/>
      </w:pPr>
      <w:rPr>
        <w:rFonts w:ascii="Calibri" w:eastAsia="Times New Roman"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FF40AB9"/>
    <w:multiLevelType w:val="hybridMultilevel"/>
    <w:tmpl w:val="2EC0D0AC"/>
    <w:lvl w:ilvl="0" w:tplc="2D8252AE">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3"/>
  </w:num>
  <w:num w:numId="2">
    <w:abstractNumId w:val="17"/>
  </w:num>
  <w:num w:numId="3">
    <w:abstractNumId w:val="21"/>
  </w:num>
  <w:num w:numId="4">
    <w:abstractNumId w:val="24"/>
  </w:num>
  <w:num w:numId="5">
    <w:abstractNumId w:val="8"/>
  </w:num>
  <w:num w:numId="6">
    <w:abstractNumId w:val="30"/>
  </w:num>
  <w:num w:numId="7">
    <w:abstractNumId w:val="32"/>
  </w:num>
  <w:num w:numId="8">
    <w:abstractNumId w:val="26"/>
  </w:num>
  <w:num w:numId="9">
    <w:abstractNumId w:val="20"/>
  </w:num>
  <w:num w:numId="10">
    <w:abstractNumId w:val="14"/>
  </w:num>
  <w:num w:numId="11">
    <w:abstractNumId w:val="25"/>
  </w:num>
  <w:num w:numId="12">
    <w:abstractNumId w:val="18"/>
  </w:num>
  <w:num w:numId="13">
    <w:abstractNumId w:val="11"/>
  </w:num>
  <w:num w:numId="14">
    <w:abstractNumId w:val="4"/>
  </w:num>
  <w:num w:numId="15">
    <w:abstractNumId w:val="12"/>
  </w:num>
  <w:num w:numId="16">
    <w:abstractNumId w:val="3"/>
  </w:num>
  <w:num w:numId="17">
    <w:abstractNumId w:val="31"/>
  </w:num>
  <w:num w:numId="18">
    <w:abstractNumId w:val="28"/>
  </w:num>
  <w:num w:numId="19">
    <w:abstractNumId w:val="6"/>
  </w:num>
  <w:num w:numId="20">
    <w:abstractNumId w:val="10"/>
  </w:num>
  <w:num w:numId="21">
    <w:abstractNumId w:val="5"/>
  </w:num>
  <w:num w:numId="22">
    <w:abstractNumId w:val="34"/>
  </w:num>
  <w:num w:numId="23">
    <w:abstractNumId w:val="16"/>
  </w:num>
  <w:num w:numId="24">
    <w:abstractNumId w:val="9"/>
  </w:num>
  <w:num w:numId="25">
    <w:abstractNumId w:val="27"/>
  </w:num>
  <w:num w:numId="26">
    <w:abstractNumId w:val="7"/>
  </w:num>
  <w:num w:numId="27">
    <w:abstractNumId w:val="13"/>
  </w:num>
  <w:num w:numId="28">
    <w:abstractNumId w:val="15"/>
  </w:num>
  <w:num w:numId="29">
    <w:abstractNumId w:val="19"/>
  </w:num>
  <w:num w:numId="30">
    <w:abstractNumId w:val="22"/>
  </w:num>
  <w:num w:numId="31">
    <w:abstractNumId w:val="29"/>
  </w:num>
  <w:num w:numId="32">
    <w:abstractNumId w:val="2"/>
  </w:num>
  <w:num w:numId="33">
    <w:abstractNumId w:val="1"/>
  </w:num>
  <w:num w:numId="34">
    <w:abstractNumId w:val="33"/>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132"/>
    <w:rsid w:val="000007A8"/>
    <w:rsid w:val="000055A5"/>
    <w:rsid w:val="00013722"/>
    <w:rsid w:val="00014DB1"/>
    <w:rsid w:val="00027895"/>
    <w:rsid w:val="000479BE"/>
    <w:rsid w:val="000567ED"/>
    <w:rsid w:val="0006689F"/>
    <w:rsid w:val="00081C4E"/>
    <w:rsid w:val="0008308B"/>
    <w:rsid w:val="000A3A80"/>
    <w:rsid w:val="000C00E8"/>
    <w:rsid w:val="000C21A5"/>
    <w:rsid w:val="000C448E"/>
    <w:rsid w:val="000E2DAD"/>
    <w:rsid w:val="000F23E0"/>
    <w:rsid w:val="000F51F0"/>
    <w:rsid w:val="00103D7B"/>
    <w:rsid w:val="0011268F"/>
    <w:rsid w:val="001173FB"/>
    <w:rsid w:val="00134906"/>
    <w:rsid w:val="00143280"/>
    <w:rsid w:val="001519D7"/>
    <w:rsid w:val="00151E18"/>
    <w:rsid w:val="00172A89"/>
    <w:rsid w:val="001757DD"/>
    <w:rsid w:val="0018381D"/>
    <w:rsid w:val="00192085"/>
    <w:rsid w:val="001D0F2C"/>
    <w:rsid w:val="001D17E4"/>
    <w:rsid w:val="001E283B"/>
    <w:rsid w:val="001E6FD2"/>
    <w:rsid w:val="00201CA6"/>
    <w:rsid w:val="00225054"/>
    <w:rsid w:val="00243B1D"/>
    <w:rsid w:val="00250BDA"/>
    <w:rsid w:val="0025365D"/>
    <w:rsid w:val="002679EE"/>
    <w:rsid w:val="00267ABE"/>
    <w:rsid w:val="00267C38"/>
    <w:rsid w:val="00270D63"/>
    <w:rsid w:val="0027405E"/>
    <w:rsid w:val="00282E25"/>
    <w:rsid w:val="002A3C20"/>
    <w:rsid w:val="002A640E"/>
    <w:rsid w:val="002B130E"/>
    <w:rsid w:val="002B47C1"/>
    <w:rsid w:val="002D22F1"/>
    <w:rsid w:val="002D4D4B"/>
    <w:rsid w:val="002E233E"/>
    <w:rsid w:val="002E32AE"/>
    <w:rsid w:val="002F1751"/>
    <w:rsid w:val="00305288"/>
    <w:rsid w:val="00320760"/>
    <w:rsid w:val="00320A78"/>
    <w:rsid w:val="00321736"/>
    <w:rsid w:val="0032629B"/>
    <w:rsid w:val="00330ECA"/>
    <w:rsid w:val="00331EED"/>
    <w:rsid w:val="00334057"/>
    <w:rsid w:val="00341D29"/>
    <w:rsid w:val="0034777E"/>
    <w:rsid w:val="00350927"/>
    <w:rsid w:val="00397132"/>
    <w:rsid w:val="003A049E"/>
    <w:rsid w:val="003C341E"/>
    <w:rsid w:val="003D2BBB"/>
    <w:rsid w:val="003E1160"/>
    <w:rsid w:val="003E151A"/>
    <w:rsid w:val="003E7924"/>
    <w:rsid w:val="003F44B2"/>
    <w:rsid w:val="003F7752"/>
    <w:rsid w:val="00401E06"/>
    <w:rsid w:val="00421035"/>
    <w:rsid w:val="004253DD"/>
    <w:rsid w:val="00426097"/>
    <w:rsid w:val="00427178"/>
    <w:rsid w:val="00436A58"/>
    <w:rsid w:val="00465B65"/>
    <w:rsid w:val="004708C8"/>
    <w:rsid w:val="004B6552"/>
    <w:rsid w:val="004D44F9"/>
    <w:rsid w:val="00507082"/>
    <w:rsid w:val="005073A0"/>
    <w:rsid w:val="00512309"/>
    <w:rsid w:val="00512DC6"/>
    <w:rsid w:val="00533D15"/>
    <w:rsid w:val="00565031"/>
    <w:rsid w:val="005749E1"/>
    <w:rsid w:val="00582309"/>
    <w:rsid w:val="00583909"/>
    <w:rsid w:val="00587699"/>
    <w:rsid w:val="00590A3D"/>
    <w:rsid w:val="00592640"/>
    <w:rsid w:val="00593B14"/>
    <w:rsid w:val="0059437C"/>
    <w:rsid w:val="005944E8"/>
    <w:rsid w:val="005A04A4"/>
    <w:rsid w:val="005A091B"/>
    <w:rsid w:val="005A2C24"/>
    <w:rsid w:val="005A2E8A"/>
    <w:rsid w:val="005A4233"/>
    <w:rsid w:val="005B3A36"/>
    <w:rsid w:val="005C64D8"/>
    <w:rsid w:val="005F6030"/>
    <w:rsid w:val="00625702"/>
    <w:rsid w:val="00634027"/>
    <w:rsid w:val="00637D5B"/>
    <w:rsid w:val="00646FDF"/>
    <w:rsid w:val="00652671"/>
    <w:rsid w:val="006549FA"/>
    <w:rsid w:val="00663704"/>
    <w:rsid w:val="006716C0"/>
    <w:rsid w:val="00671CDC"/>
    <w:rsid w:val="00681E69"/>
    <w:rsid w:val="00683CBB"/>
    <w:rsid w:val="00684962"/>
    <w:rsid w:val="0069650B"/>
    <w:rsid w:val="006A4E39"/>
    <w:rsid w:val="006B5EC1"/>
    <w:rsid w:val="006C59D7"/>
    <w:rsid w:val="006D08B9"/>
    <w:rsid w:val="006D42DB"/>
    <w:rsid w:val="006E3740"/>
    <w:rsid w:val="006F5288"/>
    <w:rsid w:val="00700B1E"/>
    <w:rsid w:val="0071047C"/>
    <w:rsid w:val="007148E4"/>
    <w:rsid w:val="00734BBE"/>
    <w:rsid w:val="00737A5B"/>
    <w:rsid w:val="00740661"/>
    <w:rsid w:val="00750E8A"/>
    <w:rsid w:val="007663AA"/>
    <w:rsid w:val="007675A7"/>
    <w:rsid w:val="00771E40"/>
    <w:rsid w:val="00782914"/>
    <w:rsid w:val="00787079"/>
    <w:rsid w:val="00787E72"/>
    <w:rsid w:val="00796DC7"/>
    <w:rsid w:val="007B3372"/>
    <w:rsid w:val="007D176D"/>
    <w:rsid w:val="008231AE"/>
    <w:rsid w:val="00840A86"/>
    <w:rsid w:val="00843529"/>
    <w:rsid w:val="0085517A"/>
    <w:rsid w:val="00860560"/>
    <w:rsid w:val="00861D4C"/>
    <w:rsid w:val="00866948"/>
    <w:rsid w:val="00867D6D"/>
    <w:rsid w:val="008812F2"/>
    <w:rsid w:val="00882ED4"/>
    <w:rsid w:val="00891C24"/>
    <w:rsid w:val="00893ACA"/>
    <w:rsid w:val="008A15E8"/>
    <w:rsid w:val="008A6467"/>
    <w:rsid w:val="008C1C99"/>
    <w:rsid w:val="008F720E"/>
    <w:rsid w:val="00917D9C"/>
    <w:rsid w:val="009326B7"/>
    <w:rsid w:val="009417DE"/>
    <w:rsid w:val="00954149"/>
    <w:rsid w:val="00966AE4"/>
    <w:rsid w:val="00983EC3"/>
    <w:rsid w:val="00995120"/>
    <w:rsid w:val="0099551B"/>
    <w:rsid w:val="009A0DCE"/>
    <w:rsid w:val="009B2601"/>
    <w:rsid w:val="009B335F"/>
    <w:rsid w:val="009C51ED"/>
    <w:rsid w:val="009C60FB"/>
    <w:rsid w:val="009E1789"/>
    <w:rsid w:val="009E364F"/>
    <w:rsid w:val="009E375E"/>
    <w:rsid w:val="009E5742"/>
    <w:rsid w:val="009E57CD"/>
    <w:rsid w:val="009F7F3C"/>
    <w:rsid w:val="00A0162F"/>
    <w:rsid w:val="00A01D4E"/>
    <w:rsid w:val="00A13B62"/>
    <w:rsid w:val="00A235B1"/>
    <w:rsid w:val="00A24090"/>
    <w:rsid w:val="00A37AFB"/>
    <w:rsid w:val="00A71340"/>
    <w:rsid w:val="00A71949"/>
    <w:rsid w:val="00A73161"/>
    <w:rsid w:val="00A815FF"/>
    <w:rsid w:val="00A8423A"/>
    <w:rsid w:val="00A86CF1"/>
    <w:rsid w:val="00A97DC9"/>
    <w:rsid w:val="00AA0229"/>
    <w:rsid w:val="00AA19A9"/>
    <w:rsid w:val="00AA433E"/>
    <w:rsid w:val="00AA637B"/>
    <w:rsid w:val="00AB04D5"/>
    <w:rsid w:val="00AB36DC"/>
    <w:rsid w:val="00AC7ACA"/>
    <w:rsid w:val="00AD335B"/>
    <w:rsid w:val="00B10FB5"/>
    <w:rsid w:val="00B11A79"/>
    <w:rsid w:val="00B1786B"/>
    <w:rsid w:val="00B43BA1"/>
    <w:rsid w:val="00B46443"/>
    <w:rsid w:val="00B61CA2"/>
    <w:rsid w:val="00B63178"/>
    <w:rsid w:val="00B72E57"/>
    <w:rsid w:val="00B92A5D"/>
    <w:rsid w:val="00BA7DB3"/>
    <w:rsid w:val="00BE227C"/>
    <w:rsid w:val="00BF384D"/>
    <w:rsid w:val="00BF5CEF"/>
    <w:rsid w:val="00C10F86"/>
    <w:rsid w:val="00C11D45"/>
    <w:rsid w:val="00C215C8"/>
    <w:rsid w:val="00C2198A"/>
    <w:rsid w:val="00C21A18"/>
    <w:rsid w:val="00C27F30"/>
    <w:rsid w:val="00C3792E"/>
    <w:rsid w:val="00C42AF1"/>
    <w:rsid w:val="00C50984"/>
    <w:rsid w:val="00C610E3"/>
    <w:rsid w:val="00C62719"/>
    <w:rsid w:val="00CA1AD9"/>
    <w:rsid w:val="00CA7DEB"/>
    <w:rsid w:val="00CC66D8"/>
    <w:rsid w:val="00CE05CD"/>
    <w:rsid w:val="00CE7504"/>
    <w:rsid w:val="00CF42D2"/>
    <w:rsid w:val="00CF54FC"/>
    <w:rsid w:val="00CF65FF"/>
    <w:rsid w:val="00D0221E"/>
    <w:rsid w:val="00D07E43"/>
    <w:rsid w:val="00D07EBA"/>
    <w:rsid w:val="00D316A0"/>
    <w:rsid w:val="00D36578"/>
    <w:rsid w:val="00D570A9"/>
    <w:rsid w:val="00D65AB8"/>
    <w:rsid w:val="00D91BD3"/>
    <w:rsid w:val="00D94E58"/>
    <w:rsid w:val="00DA1EFD"/>
    <w:rsid w:val="00DA7A6A"/>
    <w:rsid w:val="00DC680C"/>
    <w:rsid w:val="00DD441A"/>
    <w:rsid w:val="00DE35E2"/>
    <w:rsid w:val="00DE736D"/>
    <w:rsid w:val="00DF1552"/>
    <w:rsid w:val="00E038F8"/>
    <w:rsid w:val="00E145D5"/>
    <w:rsid w:val="00E25845"/>
    <w:rsid w:val="00E269AB"/>
    <w:rsid w:val="00E3241A"/>
    <w:rsid w:val="00E4358A"/>
    <w:rsid w:val="00E472E3"/>
    <w:rsid w:val="00E51DDF"/>
    <w:rsid w:val="00E6199F"/>
    <w:rsid w:val="00E706BA"/>
    <w:rsid w:val="00E806E5"/>
    <w:rsid w:val="00EA6019"/>
    <w:rsid w:val="00EA6147"/>
    <w:rsid w:val="00EA6742"/>
    <w:rsid w:val="00EB388A"/>
    <w:rsid w:val="00EB6C7C"/>
    <w:rsid w:val="00EB7AE4"/>
    <w:rsid w:val="00F20573"/>
    <w:rsid w:val="00F44BED"/>
    <w:rsid w:val="00F44C46"/>
    <w:rsid w:val="00F52830"/>
    <w:rsid w:val="00F701ED"/>
    <w:rsid w:val="00F7586F"/>
    <w:rsid w:val="00F80530"/>
    <w:rsid w:val="00FA466C"/>
    <w:rsid w:val="00FB51F9"/>
    <w:rsid w:val="00FB679A"/>
    <w:rsid w:val="00FC3633"/>
    <w:rsid w:val="00FC4EC0"/>
    <w:rsid w:val="00FC7974"/>
    <w:rsid w:val="00FD165A"/>
    <w:rsid w:val="00FD1D92"/>
    <w:rsid w:val="00FE2DAD"/>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itre3">
    <w:name w:val="heading 3"/>
    <w:basedOn w:val="Normal"/>
    <w:link w:val="Titre3Car"/>
    <w:uiPriority w:val="9"/>
    <w:qFormat/>
    <w:rsid w:val="00A240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styleId="Numrodepage">
    <w:name w:val="page number"/>
    <w:basedOn w:val="Policepardfaut"/>
    <w:uiPriority w:val="99"/>
    <w:semiHidden/>
    <w:unhideWhenUsed/>
    <w:rsid w:val="006F5288"/>
  </w:style>
  <w:style w:type="paragraph" w:styleId="Sansinterligne">
    <w:name w:val="No Spacing"/>
    <w:link w:val="SansinterligneCar"/>
    <w:uiPriority w:val="1"/>
    <w:qFormat/>
    <w:rsid w:val="00F44C4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SansinterligneCar">
    <w:name w:val="Sans interligne Car"/>
    <w:basedOn w:val="Policepardfaut"/>
    <w:link w:val="Sansinterligne"/>
    <w:uiPriority w:val="1"/>
    <w:rsid w:val="00F44C46"/>
    <w:rPr>
      <w:rFonts w:asciiTheme="minorHAnsi" w:eastAsiaTheme="minorEastAsia" w:hAnsiTheme="minorHAnsi" w:cstheme="minorBidi"/>
      <w:sz w:val="22"/>
      <w:szCs w:val="22"/>
      <w:bdr w:val="none" w:sz="0" w:space="0" w:color="auto"/>
      <w:lang w:val="en-US" w:eastAsia="zh-CN"/>
    </w:rPr>
  </w:style>
  <w:style w:type="paragraph" w:styleId="Paragraphedeliste">
    <w:name w:val="List Paragraph"/>
    <w:basedOn w:val="Normal"/>
    <w:link w:val="ParagraphedelisteCar"/>
    <w:uiPriority w:val="34"/>
    <w:qFormat/>
    <w:rsid w:val="00B1786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cs="Arial"/>
      <w:sz w:val="22"/>
      <w:szCs w:val="22"/>
      <w:bdr w:val="none" w:sz="0" w:space="0" w:color="auto"/>
      <w:lang w:val="fr-FR"/>
    </w:rPr>
  </w:style>
  <w:style w:type="paragraph" w:styleId="Textedebulles">
    <w:name w:val="Balloon Text"/>
    <w:basedOn w:val="Normal"/>
    <w:link w:val="TextedebullesCar"/>
    <w:uiPriority w:val="99"/>
    <w:semiHidden/>
    <w:unhideWhenUsed/>
    <w:rsid w:val="00013722"/>
    <w:rPr>
      <w:rFonts w:ascii="Tahoma" w:hAnsi="Tahoma" w:cs="Tahoma"/>
      <w:sz w:val="16"/>
      <w:szCs w:val="16"/>
    </w:rPr>
  </w:style>
  <w:style w:type="character" w:customStyle="1" w:styleId="TextedebullesCar">
    <w:name w:val="Texte de bulles Car"/>
    <w:basedOn w:val="Policepardfaut"/>
    <w:link w:val="Textedebulles"/>
    <w:uiPriority w:val="99"/>
    <w:semiHidden/>
    <w:rsid w:val="00013722"/>
    <w:rPr>
      <w:rFonts w:ascii="Tahoma" w:hAnsi="Tahoma" w:cs="Tahoma"/>
      <w:sz w:val="16"/>
      <w:szCs w:val="16"/>
      <w:lang w:val="en-US" w:eastAsia="en-US"/>
    </w:rPr>
  </w:style>
  <w:style w:type="table" w:styleId="Grilledutableau">
    <w:name w:val="Table Grid"/>
    <w:basedOn w:val="TableauNormal"/>
    <w:uiPriority w:val="59"/>
    <w:rsid w:val="000C21A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A24090"/>
    <w:rPr>
      <w:rFonts w:eastAsia="Times New Roman"/>
      <w:b/>
      <w:bCs/>
      <w:sz w:val="27"/>
      <w:szCs w:val="27"/>
      <w:bdr w:val="none" w:sz="0" w:space="0" w:color="auto"/>
    </w:rPr>
  </w:style>
  <w:style w:type="table" w:styleId="Listeclaire-Accent3">
    <w:name w:val="Light List Accent 3"/>
    <w:basedOn w:val="TableauNormal"/>
    <w:uiPriority w:val="61"/>
    <w:rsid w:val="00A2409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Ind w:w="0" w:type="dxa"/>
      <w:tblBorders>
        <w:top w:val="single" w:sz="8" w:space="0" w:color="F1D130" w:themeColor="accent3"/>
        <w:left w:val="single" w:sz="8" w:space="0" w:color="F1D130" w:themeColor="accent3"/>
        <w:bottom w:val="single" w:sz="8" w:space="0" w:color="F1D130" w:themeColor="accent3"/>
        <w:right w:val="single" w:sz="8" w:space="0" w:color="F1D13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D130" w:themeFill="accent3"/>
      </w:tcPr>
    </w:tblStylePr>
    <w:tblStylePr w:type="lastRow">
      <w:pPr>
        <w:spacing w:before="0" w:after="0" w:line="240" w:lineRule="auto"/>
      </w:pPr>
      <w:rPr>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tcBorders>
      </w:tcPr>
    </w:tblStylePr>
    <w:tblStylePr w:type="firstCol">
      <w:rPr>
        <w:b/>
        <w:bCs/>
      </w:rPr>
    </w:tblStylePr>
    <w:tblStylePr w:type="lastCol">
      <w:rPr>
        <w:b/>
        <w:bCs/>
      </w:r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style>
  <w:style w:type="character" w:customStyle="1" w:styleId="ParagraphedelisteCar">
    <w:name w:val="Paragraphe de liste Car"/>
    <w:basedOn w:val="Policepardfaut"/>
    <w:link w:val="Paragraphedeliste"/>
    <w:uiPriority w:val="34"/>
    <w:locked/>
    <w:rsid w:val="00A24090"/>
    <w:rPr>
      <w:rFonts w:ascii="Calibri" w:eastAsia="Calibri" w:hAnsi="Calibri" w:cs="Arial"/>
      <w:sz w:val="22"/>
      <w:szCs w:val="22"/>
      <w:bdr w:val="none" w:sz="0" w:space="0" w:color="auto"/>
      <w:lang w:eastAsia="en-US"/>
    </w:rPr>
  </w:style>
  <w:style w:type="table" w:styleId="Grilleclaire-Accent1">
    <w:name w:val="Light Grid Accent 1"/>
    <w:basedOn w:val="TableauNormal"/>
    <w:uiPriority w:val="62"/>
    <w:rsid w:val="00E6199F"/>
    <w:tblPr>
      <w:tblStyleRowBandSize w:val="1"/>
      <w:tblStyleColBandSize w:val="1"/>
      <w:tblInd w:w="0" w:type="dxa"/>
      <w:tblBorders>
        <w:top w:val="single" w:sz="8" w:space="0" w:color="499BC9" w:themeColor="accent1"/>
        <w:left w:val="single" w:sz="8" w:space="0" w:color="499BC9" w:themeColor="accent1"/>
        <w:bottom w:val="single" w:sz="8" w:space="0" w:color="499BC9" w:themeColor="accent1"/>
        <w:right w:val="single" w:sz="8" w:space="0" w:color="499BC9" w:themeColor="accent1"/>
        <w:insideH w:val="single" w:sz="8" w:space="0" w:color="499BC9" w:themeColor="accent1"/>
        <w:insideV w:val="single" w:sz="8" w:space="0" w:color="499BC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99BC9" w:themeColor="accent1"/>
          <w:left w:val="single" w:sz="8" w:space="0" w:color="499BC9" w:themeColor="accent1"/>
          <w:bottom w:val="single" w:sz="18" w:space="0" w:color="499BC9" w:themeColor="accent1"/>
          <w:right w:val="single" w:sz="8" w:space="0" w:color="499BC9" w:themeColor="accent1"/>
          <w:insideH w:val="nil"/>
          <w:insideV w:val="single" w:sz="8" w:space="0" w:color="499BC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9BC9" w:themeColor="accent1"/>
          <w:left w:val="single" w:sz="8" w:space="0" w:color="499BC9" w:themeColor="accent1"/>
          <w:bottom w:val="single" w:sz="8" w:space="0" w:color="499BC9" w:themeColor="accent1"/>
          <w:right w:val="single" w:sz="8" w:space="0" w:color="499BC9" w:themeColor="accent1"/>
          <w:insideH w:val="nil"/>
          <w:insideV w:val="single" w:sz="8" w:space="0" w:color="499BC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tcPr>
    </w:tblStylePr>
    <w:tblStylePr w:type="band1Vert">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shd w:val="clear" w:color="auto" w:fill="D2E6F1" w:themeFill="accent1" w:themeFillTint="3F"/>
      </w:tcPr>
    </w:tblStylePr>
    <w:tblStylePr w:type="band1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insideV w:val="single" w:sz="8" w:space="0" w:color="499BC9" w:themeColor="accent1"/>
        </w:tcBorders>
        <w:shd w:val="clear" w:color="auto" w:fill="D2E6F1" w:themeFill="accent1" w:themeFillTint="3F"/>
      </w:tcPr>
    </w:tblStylePr>
    <w:tblStylePr w:type="band2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insideV w:val="single" w:sz="8" w:space="0" w:color="499BC9" w:themeColor="accent1"/>
        </w:tcBorders>
      </w:tcPr>
    </w:tblStylePr>
  </w:style>
  <w:style w:type="table" w:styleId="Trameclaire-Accent1">
    <w:name w:val="Light Shading Accent 1"/>
    <w:basedOn w:val="TableauNormal"/>
    <w:uiPriority w:val="60"/>
    <w:rsid w:val="00CA1AD9"/>
    <w:rPr>
      <w:color w:val="2F759E" w:themeColor="accent1" w:themeShade="BF"/>
    </w:rPr>
    <w:tblPr>
      <w:tblStyleRowBandSize w:val="1"/>
      <w:tblStyleColBandSize w:val="1"/>
      <w:tblInd w:w="0" w:type="dxa"/>
      <w:tblBorders>
        <w:top w:val="single" w:sz="8" w:space="0" w:color="499BC9" w:themeColor="accent1"/>
        <w:bottom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paragraph" w:styleId="NormalWeb">
    <w:name w:val="Normal (Web)"/>
    <w:basedOn w:val="Normal"/>
    <w:uiPriority w:val="99"/>
    <w:rsid w:val="00A235B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paragraph" w:customStyle="1" w:styleId="gmail-msolistparagraph">
    <w:name w:val="gmail-msolistparagraph"/>
    <w:basedOn w:val="Normal"/>
    <w:rsid w:val="001D17E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fr-FR" w:eastAsia="fr-FR"/>
    </w:rPr>
  </w:style>
  <w:style w:type="paragraph" w:customStyle="1" w:styleId="Corpdudocument">
    <w:name w:val="Corp du document"/>
    <w:basedOn w:val="Normal"/>
    <w:rsid w:val="00A01D4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fr-FR"/>
    </w:rPr>
  </w:style>
  <w:style w:type="table" w:styleId="Listeclaire">
    <w:name w:val="Light List"/>
    <w:basedOn w:val="TableauNormal"/>
    <w:uiPriority w:val="61"/>
    <w:rsid w:val="00A01D4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sz w:val="24"/>
      <w:szCs w:val="24"/>
      <w:lang w:val="en-US" w:eastAsia="en-US"/>
    </w:rPr>
  </w:style>
  <w:style w:type="paragraph" w:styleId="Titre3">
    <w:name w:val="heading 3"/>
    <w:basedOn w:val="Normal"/>
    <w:link w:val="Titre3Car"/>
    <w:uiPriority w:val="9"/>
    <w:qFormat/>
    <w:rsid w:val="00A2409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outlineLvl w:val="2"/>
    </w:pPr>
    <w:rPr>
      <w:rFonts w:eastAsia="Times New Roman"/>
      <w:b/>
      <w:bCs/>
      <w:sz w:val="27"/>
      <w:szCs w:val="27"/>
      <w:bdr w:val="none" w:sz="0" w:space="0" w:color="auto"/>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FF5F5D"/>
      <w:sz w:val="24"/>
      <w:szCs w:val="24"/>
    </w:rPr>
  </w:style>
  <w:style w:type="paragraph" w:customStyle="1" w:styleId="Pardfaut">
    <w:name w:val="Par défaut"/>
    <w:rPr>
      <w:rFonts w:ascii="Helvetica" w:hAnsi="Helvetica" w:cs="Arial Unicode MS"/>
      <w:color w:val="000000"/>
      <w:sz w:val="22"/>
      <w:szCs w:val="22"/>
    </w:rPr>
  </w:style>
  <w:style w:type="paragraph" w:customStyle="1" w:styleId="Corps">
    <w:name w:val="Corps"/>
    <w:rPr>
      <w:rFonts w:ascii="Helvetica" w:hAnsi="Helvetica" w:cs="Arial Unicode MS"/>
      <w:color w:val="000000"/>
      <w:sz w:val="18"/>
      <w:szCs w:val="18"/>
    </w:rPr>
  </w:style>
  <w:style w:type="character" w:customStyle="1" w:styleId="Hyperlink0">
    <w:name w:val="Hyperlink.0"/>
    <w:basedOn w:val="Lienhypertexte"/>
    <w:rPr>
      <w:u w:val="single"/>
    </w:rPr>
  </w:style>
  <w:style w:type="paragraph" w:styleId="Pieddepage">
    <w:name w:val="footer"/>
    <w:basedOn w:val="Normal"/>
    <w:link w:val="PieddepageCar"/>
    <w:uiPriority w:val="99"/>
    <w:unhideWhenUsed/>
    <w:rsid w:val="001173FB"/>
    <w:pPr>
      <w:tabs>
        <w:tab w:val="center" w:pos="4536"/>
        <w:tab w:val="right" w:pos="9072"/>
      </w:tabs>
    </w:pPr>
  </w:style>
  <w:style w:type="character" w:customStyle="1" w:styleId="PieddepageCar">
    <w:name w:val="Pied de page Car"/>
    <w:basedOn w:val="Policepardfaut"/>
    <w:link w:val="Pieddepage"/>
    <w:uiPriority w:val="99"/>
    <w:rsid w:val="001173FB"/>
    <w:rPr>
      <w:sz w:val="24"/>
      <w:szCs w:val="24"/>
      <w:lang w:val="en-US" w:eastAsia="en-US"/>
    </w:rPr>
  </w:style>
  <w:style w:type="character" w:styleId="Numrodepage">
    <w:name w:val="page number"/>
    <w:basedOn w:val="Policepardfaut"/>
    <w:uiPriority w:val="99"/>
    <w:semiHidden/>
    <w:unhideWhenUsed/>
    <w:rsid w:val="006F5288"/>
  </w:style>
  <w:style w:type="paragraph" w:styleId="Sansinterligne">
    <w:name w:val="No Spacing"/>
    <w:link w:val="SansinterligneCar"/>
    <w:uiPriority w:val="1"/>
    <w:qFormat/>
    <w:rsid w:val="00F44C46"/>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SansinterligneCar">
    <w:name w:val="Sans interligne Car"/>
    <w:basedOn w:val="Policepardfaut"/>
    <w:link w:val="Sansinterligne"/>
    <w:uiPriority w:val="1"/>
    <w:rsid w:val="00F44C46"/>
    <w:rPr>
      <w:rFonts w:asciiTheme="minorHAnsi" w:eastAsiaTheme="minorEastAsia" w:hAnsiTheme="minorHAnsi" w:cstheme="minorBidi"/>
      <w:sz w:val="22"/>
      <w:szCs w:val="22"/>
      <w:bdr w:val="none" w:sz="0" w:space="0" w:color="auto"/>
      <w:lang w:val="en-US" w:eastAsia="zh-CN"/>
    </w:rPr>
  </w:style>
  <w:style w:type="paragraph" w:styleId="Paragraphedeliste">
    <w:name w:val="List Paragraph"/>
    <w:basedOn w:val="Normal"/>
    <w:link w:val="ParagraphedelisteCar"/>
    <w:uiPriority w:val="34"/>
    <w:qFormat/>
    <w:rsid w:val="00B1786B"/>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contextualSpacing/>
    </w:pPr>
    <w:rPr>
      <w:rFonts w:ascii="Calibri" w:eastAsia="Calibri" w:hAnsi="Calibri" w:cs="Arial"/>
      <w:sz w:val="22"/>
      <w:szCs w:val="22"/>
      <w:bdr w:val="none" w:sz="0" w:space="0" w:color="auto"/>
      <w:lang w:val="fr-FR"/>
    </w:rPr>
  </w:style>
  <w:style w:type="paragraph" w:styleId="Textedebulles">
    <w:name w:val="Balloon Text"/>
    <w:basedOn w:val="Normal"/>
    <w:link w:val="TextedebullesCar"/>
    <w:uiPriority w:val="99"/>
    <w:semiHidden/>
    <w:unhideWhenUsed/>
    <w:rsid w:val="00013722"/>
    <w:rPr>
      <w:rFonts w:ascii="Tahoma" w:hAnsi="Tahoma" w:cs="Tahoma"/>
      <w:sz w:val="16"/>
      <w:szCs w:val="16"/>
    </w:rPr>
  </w:style>
  <w:style w:type="character" w:customStyle="1" w:styleId="TextedebullesCar">
    <w:name w:val="Texte de bulles Car"/>
    <w:basedOn w:val="Policepardfaut"/>
    <w:link w:val="Textedebulles"/>
    <w:uiPriority w:val="99"/>
    <w:semiHidden/>
    <w:rsid w:val="00013722"/>
    <w:rPr>
      <w:rFonts w:ascii="Tahoma" w:hAnsi="Tahoma" w:cs="Tahoma"/>
      <w:sz w:val="16"/>
      <w:szCs w:val="16"/>
      <w:lang w:val="en-US" w:eastAsia="en-US"/>
    </w:rPr>
  </w:style>
  <w:style w:type="table" w:styleId="Grilledutableau">
    <w:name w:val="Table Grid"/>
    <w:basedOn w:val="TableauNormal"/>
    <w:uiPriority w:val="59"/>
    <w:rsid w:val="000C21A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A24090"/>
    <w:rPr>
      <w:rFonts w:eastAsia="Times New Roman"/>
      <w:b/>
      <w:bCs/>
      <w:sz w:val="27"/>
      <w:szCs w:val="27"/>
      <w:bdr w:val="none" w:sz="0" w:space="0" w:color="auto"/>
    </w:rPr>
  </w:style>
  <w:style w:type="table" w:styleId="Listeclaire-Accent3">
    <w:name w:val="Light List Accent 3"/>
    <w:basedOn w:val="TableauNormal"/>
    <w:uiPriority w:val="61"/>
    <w:rsid w:val="00A2409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Ind w:w="0" w:type="dxa"/>
      <w:tblBorders>
        <w:top w:val="single" w:sz="8" w:space="0" w:color="F1D130" w:themeColor="accent3"/>
        <w:left w:val="single" w:sz="8" w:space="0" w:color="F1D130" w:themeColor="accent3"/>
        <w:bottom w:val="single" w:sz="8" w:space="0" w:color="F1D130" w:themeColor="accent3"/>
        <w:right w:val="single" w:sz="8" w:space="0" w:color="F1D130"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D130" w:themeFill="accent3"/>
      </w:tcPr>
    </w:tblStylePr>
    <w:tblStylePr w:type="lastRow">
      <w:pPr>
        <w:spacing w:before="0" w:after="0" w:line="240" w:lineRule="auto"/>
      </w:pPr>
      <w:rPr>
        <w:b/>
        <w:bCs/>
      </w:rPr>
      <w:tblPr/>
      <w:tcPr>
        <w:tcBorders>
          <w:top w:val="double" w:sz="6" w:space="0" w:color="F1D130" w:themeColor="accent3"/>
          <w:left w:val="single" w:sz="8" w:space="0" w:color="F1D130" w:themeColor="accent3"/>
          <w:bottom w:val="single" w:sz="8" w:space="0" w:color="F1D130" w:themeColor="accent3"/>
          <w:right w:val="single" w:sz="8" w:space="0" w:color="F1D130" w:themeColor="accent3"/>
        </w:tcBorders>
      </w:tcPr>
    </w:tblStylePr>
    <w:tblStylePr w:type="firstCol">
      <w:rPr>
        <w:b/>
        <w:bCs/>
      </w:rPr>
    </w:tblStylePr>
    <w:tblStylePr w:type="lastCol">
      <w:rPr>
        <w:b/>
        <w:bCs/>
      </w:rPr>
    </w:tblStylePr>
    <w:tblStylePr w:type="band1Vert">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tblStylePr w:type="band1Horz">
      <w:tblPr/>
      <w:tcPr>
        <w:tcBorders>
          <w:top w:val="single" w:sz="8" w:space="0" w:color="F1D130" w:themeColor="accent3"/>
          <w:left w:val="single" w:sz="8" w:space="0" w:color="F1D130" w:themeColor="accent3"/>
          <w:bottom w:val="single" w:sz="8" w:space="0" w:color="F1D130" w:themeColor="accent3"/>
          <w:right w:val="single" w:sz="8" w:space="0" w:color="F1D130" w:themeColor="accent3"/>
        </w:tcBorders>
      </w:tcPr>
    </w:tblStylePr>
  </w:style>
  <w:style w:type="character" w:customStyle="1" w:styleId="ParagraphedelisteCar">
    <w:name w:val="Paragraphe de liste Car"/>
    <w:basedOn w:val="Policepardfaut"/>
    <w:link w:val="Paragraphedeliste"/>
    <w:uiPriority w:val="34"/>
    <w:locked/>
    <w:rsid w:val="00A24090"/>
    <w:rPr>
      <w:rFonts w:ascii="Calibri" w:eastAsia="Calibri" w:hAnsi="Calibri" w:cs="Arial"/>
      <w:sz w:val="22"/>
      <w:szCs w:val="22"/>
      <w:bdr w:val="none" w:sz="0" w:space="0" w:color="auto"/>
      <w:lang w:eastAsia="en-US"/>
    </w:rPr>
  </w:style>
  <w:style w:type="table" w:styleId="Grilleclaire-Accent1">
    <w:name w:val="Light Grid Accent 1"/>
    <w:basedOn w:val="TableauNormal"/>
    <w:uiPriority w:val="62"/>
    <w:rsid w:val="00E6199F"/>
    <w:tblPr>
      <w:tblStyleRowBandSize w:val="1"/>
      <w:tblStyleColBandSize w:val="1"/>
      <w:tblInd w:w="0" w:type="dxa"/>
      <w:tblBorders>
        <w:top w:val="single" w:sz="8" w:space="0" w:color="499BC9" w:themeColor="accent1"/>
        <w:left w:val="single" w:sz="8" w:space="0" w:color="499BC9" w:themeColor="accent1"/>
        <w:bottom w:val="single" w:sz="8" w:space="0" w:color="499BC9" w:themeColor="accent1"/>
        <w:right w:val="single" w:sz="8" w:space="0" w:color="499BC9" w:themeColor="accent1"/>
        <w:insideH w:val="single" w:sz="8" w:space="0" w:color="499BC9" w:themeColor="accent1"/>
        <w:insideV w:val="single" w:sz="8" w:space="0" w:color="499BC9"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99BC9" w:themeColor="accent1"/>
          <w:left w:val="single" w:sz="8" w:space="0" w:color="499BC9" w:themeColor="accent1"/>
          <w:bottom w:val="single" w:sz="18" w:space="0" w:color="499BC9" w:themeColor="accent1"/>
          <w:right w:val="single" w:sz="8" w:space="0" w:color="499BC9" w:themeColor="accent1"/>
          <w:insideH w:val="nil"/>
          <w:insideV w:val="single" w:sz="8" w:space="0" w:color="499BC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99BC9" w:themeColor="accent1"/>
          <w:left w:val="single" w:sz="8" w:space="0" w:color="499BC9" w:themeColor="accent1"/>
          <w:bottom w:val="single" w:sz="8" w:space="0" w:color="499BC9" w:themeColor="accent1"/>
          <w:right w:val="single" w:sz="8" w:space="0" w:color="499BC9" w:themeColor="accent1"/>
          <w:insideH w:val="nil"/>
          <w:insideV w:val="single" w:sz="8" w:space="0" w:color="499BC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tcPr>
    </w:tblStylePr>
    <w:tblStylePr w:type="band1Vert">
      <w:tblPr/>
      <w:tcPr>
        <w:tcBorders>
          <w:top w:val="single" w:sz="8" w:space="0" w:color="499BC9" w:themeColor="accent1"/>
          <w:left w:val="single" w:sz="8" w:space="0" w:color="499BC9" w:themeColor="accent1"/>
          <w:bottom w:val="single" w:sz="8" w:space="0" w:color="499BC9" w:themeColor="accent1"/>
          <w:right w:val="single" w:sz="8" w:space="0" w:color="499BC9" w:themeColor="accent1"/>
        </w:tcBorders>
        <w:shd w:val="clear" w:color="auto" w:fill="D2E6F1" w:themeFill="accent1" w:themeFillTint="3F"/>
      </w:tcPr>
    </w:tblStylePr>
    <w:tblStylePr w:type="band1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insideV w:val="single" w:sz="8" w:space="0" w:color="499BC9" w:themeColor="accent1"/>
        </w:tcBorders>
        <w:shd w:val="clear" w:color="auto" w:fill="D2E6F1" w:themeFill="accent1" w:themeFillTint="3F"/>
      </w:tcPr>
    </w:tblStylePr>
    <w:tblStylePr w:type="band2Horz">
      <w:tblPr/>
      <w:tcPr>
        <w:tcBorders>
          <w:top w:val="single" w:sz="8" w:space="0" w:color="499BC9" w:themeColor="accent1"/>
          <w:left w:val="single" w:sz="8" w:space="0" w:color="499BC9" w:themeColor="accent1"/>
          <w:bottom w:val="single" w:sz="8" w:space="0" w:color="499BC9" w:themeColor="accent1"/>
          <w:right w:val="single" w:sz="8" w:space="0" w:color="499BC9" w:themeColor="accent1"/>
          <w:insideV w:val="single" w:sz="8" w:space="0" w:color="499BC9" w:themeColor="accent1"/>
        </w:tcBorders>
      </w:tcPr>
    </w:tblStylePr>
  </w:style>
  <w:style w:type="table" w:styleId="Trameclaire-Accent1">
    <w:name w:val="Light Shading Accent 1"/>
    <w:basedOn w:val="TableauNormal"/>
    <w:uiPriority w:val="60"/>
    <w:rsid w:val="00CA1AD9"/>
    <w:rPr>
      <w:color w:val="2F759E" w:themeColor="accent1" w:themeShade="BF"/>
    </w:rPr>
    <w:tblPr>
      <w:tblStyleRowBandSize w:val="1"/>
      <w:tblStyleColBandSize w:val="1"/>
      <w:tblInd w:w="0" w:type="dxa"/>
      <w:tblBorders>
        <w:top w:val="single" w:sz="8" w:space="0" w:color="499BC9" w:themeColor="accent1"/>
        <w:bottom w:val="single" w:sz="8" w:space="0" w:color="499BC9"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lastRow">
      <w:pPr>
        <w:spacing w:before="0" w:after="0" w:line="240" w:lineRule="auto"/>
      </w:pPr>
      <w:rPr>
        <w:b/>
        <w:bCs/>
      </w:rPr>
      <w:tblPr/>
      <w:tcPr>
        <w:tcBorders>
          <w:top w:val="single" w:sz="8" w:space="0" w:color="499BC9" w:themeColor="accent1"/>
          <w:left w:val="nil"/>
          <w:bottom w:val="single" w:sz="8" w:space="0" w:color="499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6F1" w:themeFill="accent1" w:themeFillTint="3F"/>
      </w:tcPr>
    </w:tblStylePr>
    <w:tblStylePr w:type="band1Horz">
      <w:tblPr/>
      <w:tcPr>
        <w:tcBorders>
          <w:left w:val="nil"/>
          <w:right w:val="nil"/>
          <w:insideH w:val="nil"/>
          <w:insideV w:val="nil"/>
        </w:tcBorders>
        <w:shd w:val="clear" w:color="auto" w:fill="D2E6F1" w:themeFill="accent1" w:themeFillTint="3F"/>
      </w:tcPr>
    </w:tblStylePr>
  </w:style>
  <w:style w:type="paragraph" w:styleId="NormalWeb">
    <w:name w:val="Normal (Web)"/>
    <w:basedOn w:val="Normal"/>
    <w:uiPriority w:val="99"/>
    <w:rsid w:val="00A235B1"/>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paragraph" w:customStyle="1" w:styleId="gmail-msolistparagraph">
    <w:name w:val="gmail-msolistparagraph"/>
    <w:basedOn w:val="Normal"/>
    <w:rsid w:val="001D17E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HAnsi"/>
      <w:bdr w:val="none" w:sz="0" w:space="0" w:color="auto"/>
      <w:lang w:val="fr-FR" w:eastAsia="fr-FR"/>
    </w:rPr>
  </w:style>
  <w:style w:type="paragraph" w:customStyle="1" w:styleId="Corpdudocument">
    <w:name w:val="Corp du document"/>
    <w:basedOn w:val="Normal"/>
    <w:rsid w:val="00A01D4E"/>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lang w:val="fr-FR"/>
    </w:rPr>
  </w:style>
  <w:style w:type="table" w:styleId="Listeclaire">
    <w:name w:val="Light List"/>
    <w:basedOn w:val="TableauNormal"/>
    <w:uiPriority w:val="61"/>
    <w:rsid w:val="00A01D4E"/>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85465">
      <w:bodyDiv w:val="1"/>
      <w:marLeft w:val="0"/>
      <w:marRight w:val="0"/>
      <w:marTop w:val="0"/>
      <w:marBottom w:val="0"/>
      <w:divBdr>
        <w:top w:val="none" w:sz="0" w:space="0" w:color="auto"/>
        <w:left w:val="none" w:sz="0" w:space="0" w:color="auto"/>
        <w:bottom w:val="none" w:sz="0" w:space="0" w:color="auto"/>
        <w:right w:val="none" w:sz="0" w:space="0" w:color="auto"/>
      </w:divBdr>
    </w:div>
    <w:div w:id="143937061">
      <w:bodyDiv w:val="1"/>
      <w:marLeft w:val="0"/>
      <w:marRight w:val="0"/>
      <w:marTop w:val="0"/>
      <w:marBottom w:val="0"/>
      <w:divBdr>
        <w:top w:val="none" w:sz="0" w:space="0" w:color="auto"/>
        <w:left w:val="none" w:sz="0" w:space="0" w:color="auto"/>
        <w:bottom w:val="none" w:sz="0" w:space="0" w:color="auto"/>
        <w:right w:val="none" w:sz="0" w:space="0" w:color="auto"/>
      </w:divBdr>
    </w:div>
    <w:div w:id="277831665">
      <w:bodyDiv w:val="1"/>
      <w:marLeft w:val="0"/>
      <w:marRight w:val="0"/>
      <w:marTop w:val="0"/>
      <w:marBottom w:val="0"/>
      <w:divBdr>
        <w:top w:val="none" w:sz="0" w:space="0" w:color="auto"/>
        <w:left w:val="none" w:sz="0" w:space="0" w:color="auto"/>
        <w:bottom w:val="none" w:sz="0" w:space="0" w:color="auto"/>
        <w:right w:val="none" w:sz="0" w:space="0" w:color="auto"/>
      </w:divBdr>
    </w:div>
    <w:div w:id="462306385">
      <w:bodyDiv w:val="1"/>
      <w:marLeft w:val="0"/>
      <w:marRight w:val="0"/>
      <w:marTop w:val="0"/>
      <w:marBottom w:val="0"/>
      <w:divBdr>
        <w:top w:val="none" w:sz="0" w:space="0" w:color="auto"/>
        <w:left w:val="none" w:sz="0" w:space="0" w:color="auto"/>
        <w:bottom w:val="none" w:sz="0" w:space="0" w:color="auto"/>
        <w:right w:val="none" w:sz="0" w:space="0" w:color="auto"/>
      </w:divBdr>
    </w:div>
    <w:div w:id="607735679">
      <w:bodyDiv w:val="1"/>
      <w:marLeft w:val="0"/>
      <w:marRight w:val="0"/>
      <w:marTop w:val="0"/>
      <w:marBottom w:val="0"/>
      <w:divBdr>
        <w:top w:val="none" w:sz="0" w:space="0" w:color="auto"/>
        <w:left w:val="none" w:sz="0" w:space="0" w:color="auto"/>
        <w:bottom w:val="none" w:sz="0" w:space="0" w:color="auto"/>
        <w:right w:val="none" w:sz="0" w:space="0" w:color="auto"/>
      </w:divBdr>
    </w:div>
    <w:div w:id="1172066020">
      <w:bodyDiv w:val="1"/>
      <w:marLeft w:val="0"/>
      <w:marRight w:val="0"/>
      <w:marTop w:val="0"/>
      <w:marBottom w:val="0"/>
      <w:divBdr>
        <w:top w:val="none" w:sz="0" w:space="0" w:color="auto"/>
        <w:left w:val="none" w:sz="0" w:space="0" w:color="auto"/>
        <w:bottom w:val="none" w:sz="0" w:space="0" w:color="auto"/>
        <w:right w:val="none" w:sz="0" w:space="0" w:color="auto"/>
      </w:divBdr>
    </w:div>
    <w:div w:id="1209417681">
      <w:bodyDiv w:val="1"/>
      <w:marLeft w:val="0"/>
      <w:marRight w:val="0"/>
      <w:marTop w:val="0"/>
      <w:marBottom w:val="0"/>
      <w:divBdr>
        <w:top w:val="none" w:sz="0" w:space="0" w:color="auto"/>
        <w:left w:val="none" w:sz="0" w:space="0" w:color="auto"/>
        <w:bottom w:val="none" w:sz="0" w:space="0" w:color="auto"/>
        <w:right w:val="none" w:sz="0" w:space="0" w:color="auto"/>
      </w:divBdr>
    </w:div>
    <w:div w:id="1381710527">
      <w:bodyDiv w:val="1"/>
      <w:marLeft w:val="0"/>
      <w:marRight w:val="0"/>
      <w:marTop w:val="0"/>
      <w:marBottom w:val="0"/>
      <w:divBdr>
        <w:top w:val="none" w:sz="0" w:space="0" w:color="auto"/>
        <w:left w:val="none" w:sz="0" w:space="0" w:color="auto"/>
        <w:bottom w:val="none" w:sz="0" w:space="0" w:color="auto"/>
        <w:right w:val="none" w:sz="0" w:space="0" w:color="auto"/>
      </w:divBdr>
    </w:div>
    <w:div w:id="1517504679">
      <w:bodyDiv w:val="1"/>
      <w:marLeft w:val="0"/>
      <w:marRight w:val="0"/>
      <w:marTop w:val="0"/>
      <w:marBottom w:val="0"/>
      <w:divBdr>
        <w:top w:val="none" w:sz="0" w:space="0" w:color="auto"/>
        <w:left w:val="none" w:sz="0" w:space="0" w:color="auto"/>
        <w:bottom w:val="none" w:sz="0" w:space="0" w:color="auto"/>
        <w:right w:val="none" w:sz="0" w:space="0" w:color="auto"/>
      </w:divBdr>
    </w:div>
    <w:div w:id="1859198208">
      <w:bodyDiv w:val="1"/>
      <w:marLeft w:val="0"/>
      <w:marRight w:val="0"/>
      <w:marTop w:val="0"/>
      <w:marBottom w:val="0"/>
      <w:divBdr>
        <w:top w:val="none" w:sz="0" w:space="0" w:color="auto"/>
        <w:left w:val="none" w:sz="0" w:space="0" w:color="auto"/>
        <w:bottom w:val="none" w:sz="0" w:space="0" w:color="auto"/>
        <w:right w:val="none" w:sz="0" w:space="0" w:color="auto"/>
      </w:divBdr>
    </w:div>
    <w:div w:id="1895892940">
      <w:bodyDiv w:val="1"/>
      <w:marLeft w:val="0"/>
      <w:marRight w:val="0"/>
      <w:marTop w:val="0"/>
      <w:marBottom w:val="0"/>
      <w:divBdr>
        <w:top w:val="none" w:sz="0" w:space="0" w:color="auto"/>
        <w:left w:val="none" w:sz="0" w:space="0" w:color="auto"/>
        <w:bottom w:val="none" w:sz="0" w:space="0" w:color="auto"/>
        <w:right w:val="none" w:sz="0" w:space="0" w:color="auto"/>
      </w:divBdr>
    </w:div>
    <w:div w:id="1925451626">
      <w:bodyDiv w:val="1"/>
      <w:marLeft w:val="0"/>
      <w:marRight w:val="0"/>
      <w:marTop w:val="0"/>
      <w:marBottom w:val="0"/>
      <w:divBdr>
        <w:top w:val="none" w:sz="0" w:space="0" w:color="auto"/>
        <w:left w:val="none" w:sz="0" w:space="0" w:color="auto"/>
        <w:bottom w:val="none" w:sz="0" w:space="0" w:color="auto"/>
        <w:right w:val="none" w:sz="0" w:space="0" w:color="auto"/>
      </w:divBdr>
      <w:divsChild>
        <w:div w:id="330257371">
          <w:marLeft w:val="0"/>
          <w:marRight w:val="0"/>
          <w:marTop w:val="0"/>
          <w:marBottom w:val="0"/>
          <w:divBdr>
            <w:top w:val="none" w:sz="0" w:space="0" w:color="auto"/>
            <w:left w:val="none" w:sz="0" w:space="0" w:color="auto"/>
            <w:bottom w:val="none" w:sz="0" w:space="0" w:color="auto"/>
            <w:right w:val="none" w:sz="0" w:space="0" w:color="auto"/>
          </w:divBdr>
        </w:div>
        <w:div w:id="651953002">
          <w:marLeft w:val="0"/>
          <w:marRight w:val="0"/>
          <w:marTop w:val="0"/>
          <w:marBottom w:val="0"/>
          <w:divBdr>
            <w:top w:val="none" w:sz="0" w:space="0" w:color="auto"/>
            <w:left w:val="none" w:sz="0" w:space="0" w:color="auto"/>
            <w:bottom w:val="none" w:sz="0" w:space="0" w:color="auto"/>
            <w:right w:val="none" w:sz="0" w:space="0" w:color="auto"/>
          </w:divBdr>
        </w:div>
        <w:div w:id="12463398">
          <w:marLeft w:val="0"/>
          <w:marRight w:val="0"/>
          <w:marTop w:val="0"/>
          <w:marBottom w:val="0"/>
          <w:divBdr>
            <w:top w:val="none" w:sz="0" w:space="0" w:color="auto"/>
            <w:left w:val="none" w:sz="0" w:space="0" w:color="auto"/>
            <w:bottom w:val="none" w:sz="0" w:space="0" w:color="auto"/>
            <w:right w:val="none" w:sz="0" w:space="0" w:color="auto"/>
          </w:divBdr>
        </w:div>
        <w:div w:id="850026568">
          <w:marLeft w:val="0"/>
          <w:marRight w:val="0"/>
          <w:marTop w:val="0"/>
          <w:marBottom w:val="0"/>
          <w:divBdr>
            <w:top w:val="none" w:sz="0" w:space="0" w:color="auto"/>
            <w:left w:val="none" w:sz="0" w:space="0" w:color="auto"/>
            <w:bottom w:val="none" w:sz="0" w:space="0" w:color="auto"/>
            <w:right w:val="none" w:sz="0" w:space="0" w:color="auto"/>
          </w:divBdr>
        </w:div>
        <w:div w:id="1314335000">
          <w:marLeft w:val="0"/>
          <w:marRight w:val="0"/>
          <w:marTop w:val="0"/>
          <w:marBottom w:val="0"/>
          <w:divBdr>
            <w:top w:val="none" w:sz="0" w:space="0" w:color="auto"/>
            <w:left w:val="none" w:sz="0" w:space="0" w:color="auto"/>
            <w:bottom w:val="none" w:sz="0" w:space="0" w:color="auto"/>
            <w:right w:val="none" w:sz="0" w:space="0" w:color="auto"/>
          </w:divBdr>
        </w:div>
        <w:div w:id="147791425">
          <w:marLeft w:val="0"/>
          <w:marRight w:val="0"/>
          <w:marTop w:val="0"/>
          <w:marBottom w:val="0"/>
          <w:divBdr>
            <w:top w:val="none" w:sz="0" w:space="0" w:color="auto"/>
            <w:left w:val="none" w:sz="0" w:space="0" w:color="auto"/>
            <w:bottom w:val="none" w:sz="0" w:space="0" w:color="auto"/>
            <w:right w:val="none" w:sz="0" w:space="0" w:color="auto"/>
          </w:divBdr>
        </w:div>
        <w:div w:id="1076897011">
          <w:marLeft w:val="0"/>
          <w:marRight w:val="0"/>
          <w:marTop w:val="0"/>
          <w:marBottom w:val="0"/>
          <w:divBdr>
            <w:top w:val="none" w:sz="0" w:space="0" w:color="auto"/>
            <w:left w:val="none" w:sz="0" w:space="0" w:color="auto"/>
            <w:bottom w:val="none" w:sz="0" w:space="0" w:color="auto"/>
            <w:right w:val="none" w:sz="0" w:space="0" w:color="auto"/>
          </w:divBdr>
        </w:div>
        <w:div w:id="504826388">
          <w:marLeft w:val="0"/>
          <w:marRight w:val="0"/>
          <w:marTop w:val="0"/>
          <w:marBottom w:val="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
        <w:div w:id="711154611">
          <w:marLeft w:val="0"/>
          <w:marRight w:val="0"/>
          <w:marTop w:val="0"/>
          <w:marBottom w:val="0"/>
          <w:divBdr>
            <w:top w:val="none" w:sz="0" w:space="0" w:color="auto"/>
            <w:left w:val="none" w:sz="0" w:space="0" w:color="auto"/>
            <w:bottom w:val="none" w:sz="0" w:space="0" w:color="auto"/>
            <w:right w:val="none" w:sz="0" w:space="0" w:color="auto"/>
          </w:divBdr>
        </w:div>
        <w:div w:id="1961643083">
          <w:marLeft w:val="0"/>
          <w:marRight w:val="0"/>
          <w:marTop w:val="0"/>
          <w:marBottom w:val="0"/>
          <w:divBdr>
            <w:top w:val="none" w:sz="0" w:space="0" w:color="auto"/>
            <w:left w:val="none" w:sz="0" w:space="0" w:color="auto"/>
            <w:bottom w:val="none" w:sz="0" w:space="0" w:color="auto"/>
            <w:right w:val="none" w:sz="0" w:space="0" w:color="auto"/>
          </w:divBdr>
        </w:div>
        <w:div w:id="111675540">
          <w:marLeft w:val="0"/>
          <w:marRight w:val="0"/>
          <w:marTop w:val="0"/>
          <w:marBottom w:val="0"/>
          <w:divBdr>
            <w:top w:val="none" w:sz="0" w:space="0" w:color="auto"/>
            <w:left w:val="none" w:sz="0" w:space="0" w:color="auto"/>
            <w:bottom w:val="none" w:sz="0" w:space="0" w:color="auto"/>
            <w:right w:val="none" w:sz="0" w:space="0" w:color="auto"/>
          </w:divBdr>
        </w:div>
        <w:div w:id="402486219">
          <w:marLeft w:val="0"/>
          <w:marRight w:val="0"/>
          <w:marTop w:val="0"/>
          <w:marBottom w:val="0"/>
          <w:divBdr>
            <w:top w:val="none" w:sz="0" w:space="0" w:color="auto"/>
            <w:left w:val="none" w:sz="0" w:space="0" w:color="auto"/>
            <w:bottom w:val="none" w:sz="0" w:space="0" w:color="auto"/>
            <w:right w:val="none" w:sz="0" w:space="0" w:color="auto"/>
          </w:divBdr>
        </w:div>
        <w:div w:id="1721401312">
          <w:marLeft w:val="0"/>
          <w:marRight w:val="0"/>
          <w:marTop w:val="0"/>
          <w:marBottom w:val="0"/>
          <w:divBdr>
            <w:top w:val="none" w:sz="0" w:space="0" w:color="auto"/>
            <w:left w:val="none" w:sz="0" w:space="0" w:color="auto"/>
            <w:bottom w:val="none" w:sz="0" w:space="0" w:color="auto"/>
            <w:right w:val="none" w:sz="0" w:space="0" w:color="auto"/>
          </w:divBdr>
        </w:div>
        <w:div w:id="1836991886">
          <w:marLeft w:val="0"/>
          <w:marRight w:val="0"/>
          <w:marTop w:val="0"/>
          <w:marBottom w:val="0"/>
          <w:divBdr>
            <w:top w:val="none" w:sz="0" w:space="0" w:color="auto"/>
            <w:left w:val="none" w:sz="0" w:space="0" w:color="auto"/>
            <w:bottom w:val="none" w:sz="0" w:space="0" w:color="auto"/>
            <w:right w:val="none" w:sz="0" w:space="0" w:color="auto"/>
          </w:divBdr>
        </w:div>
        <w:div w:id="1846360713">
          <w:marLeft w:val="0"/>
          <w:marRight w:val="0"/>
          <w:marTop w:val="0"/>
          <w:marBottom w:val="0"/>
          <w:divBdr>
            <w:top w:val="none" w:sz="0" w:space="0" w:color="auto"/>
            <w:left w:val="none" w:sz="0" w:space="0" w:color="auto"/>
            <w:bottom w:val="none" w:sz="0" w:space="0" w:color="auto"/>
            <w:right w:val="none" w:sz="0" w:space="0" w:color="auto"/>
          </w:divBdr>
        </w:div>
        <w:div w:id="1093625782">
          <w:marLeft w:val="0"/>
          <w:marRight w:val="0"/>
          <w:marTop w:val="0"/>
          <w:marBottom w:val="0"/>
          <w:divBdr>
            <w:top w:val="none" w:sz="0" w:space="0" w:color="auto"/>
            <w:left w:val="none" w:sz="0" w:space="0" w:color="auto"/>
            <w:bottom w:val="none" w:sz="0" w:space="0" w:color="auto"/>
            <w:right w:val="none" w:sz="0" w:space="0" w:color="auto"/>
          </w:divBdr>
        </w:div>
        <w:div w:id="1722971948">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9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C118DB-B58C-4AE5-A4FE-D4182EA87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779</Words>
  <Characters>4290</Characters>
  <Application>Microsoft Office Word</Application>
  <DocSecurity>0</DocSecurity>
  <Lines>35</Lines>
  <Paragraphs>10</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Jihane Barik</dc:creator>
  <cp:lastModifiedBy>Jihane Barik</cp:lastModifiedBy>
  <cp:revision>2</cp:revision>
  <cp:lastPrinted>2019-08-05T09:48:00Z</cp:lastPrinted>
  <dcterms:created xsi:type="dcterms:W3CDTF">2019-09-04T11:10:00Z</dcterms:created>
  <dcterms:modified xsi:type="dcterms:W3CDTF">2019-09-04T11:10:00Z</dcterms:modified>
</cp:coreProperties>
</file>